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4D3D" w:rsidRDefault="00C24D3D">
      <w:pPr>
        <w:spacing w:before="120" w:line="360" w:lineRule="auto"/>
        <w:jc w:val="center"/>
        <w:rPr>
          <w:rFonts w:ascii="Times New Roman" w:hAnsi="Times New Roman" w:cs="Times New Roman"/>
          <w:b/>
          <w:bCs/>
          <w:color w:val="000000"/>
          <w:sz w:val="24"/>
          <w:szCs w:val="24"/>
          <w:lang w:val="it-IT"/>
        </w:rPr>
      </w:pPr>
    </w:p>
    <w:p w:rsidR="00C654D5" w:rsidRDefault="002B29A3">
      <w:pPr>
        <w:spacing w:before="120" w:line="360" w:lineRule="auto"/>
        <w:jc w:val="center"/>
        <w:rPr>
          <w:rFonts w:ascii="Times New Roman" w:hAnsi="Times New Roman" w:cs="Times New Roman"/>
          <w:b/>
          <w:bCs/>
          <w:color w:val="000000"/>
          <w:sz w:val="24"/>
          <w:szCs w:val="24"/>
          <w:lang w:val="it-IT"/>
        </w:rPr>
      </w:pPr>
      <w:r>
        <w:rPr>
          <w:rFonts w:ascii="Times New Roman" w:hAnsi="Times New Roman" w:cs="Times New Roman"/>
          <w:b/>
          <w:bCs/>
          <w:color w:val="000000"/>
          <w:sz w:val="24"/>
          <w:szCs w:val="24"/>
          <w:lang w:val="it-IT"/>
        </w:rPr>
        <w:t>Sinteza observațiilor, recomandărilor și propunerilor primite, motivarea acceptării/neacceptării acestora</w:t>
      </w:r>
    </w:p>
    <w:p w:rsidR="00C654D5" w:rsidRDefault="002B29A3">
      <w:pPr>
        <w:autoSpaceDE w:val="0"/>
        <w:autoSpaceDN w:val="0"/>
        <w:adjustRightInd w:val="0"/>
        <w:spacing w:line="360" w:lineRule="auto"/>
        <w:jc w:val="center"/>
        <w:rPr>
          <w:rFonts w:ascii="Times New Roman" w:eastAsia="SimSun" w:hAnsi="Times New Roman" w:cs="Times New Roman"/>
          <w:b/>
          <w:iCs/>
          <w:color w:val="201F1E"/>
          <w:sz w:val="24"/>
          <w:szCs w:val="24"/>
          <w:shd w:val="clear" w:color="auto" w:fill="FFFFFF"/>
          <w:lang w:val="ro"/>
        </w:rPr>
      </w:pPr>
      <w:r>
        <w:rPr>
          <w:rFonts w:ascii="Times New Roman" w:hAnsi="Times New Roman" w:cs="Times New Roman"/>
          <w:b/>
          <w:bCs/>
          <w:color w:val="000000"/>
          <w:sz w:val="24"/>
          <w:szCs w:val="24"/>
          <w:lang w:val="it-IT"/>
        </w:rPr>
        <w:t xml:space="preserve">referitoare la </w:t>
      </w:r>
      <w:r>
        <w:rPr>
          <w:rFonts w:ascii="Times New Roman" w:hAnsi="Times New Roman" w:cs="Times New Roman"/>
          <w:b/>
          <w:iCs/>
          <w:sz w:val="24"/>
          <w:szCs w:val="24"/>
        </w:rPr>
        <w:t>p</w:t>
      </w:r>
      <w:r>
        <w:rPr>
          <w:rFonts w:ascii="Times New Roman" w:eastAsia="SimSun" w:hAnsi="Times New Roman" w:cs="Times New Roman"/>
          <w:b/>
          <w:iCs/>
          <w:color w:val="201F1E"/>
          <w:sz w:val="24"/>
          <w:szCs w:val="24"/>
          <w:shd w:val="clear" w:color="auto" w:fill="FFFFFF"/>
        </w:rPr>
        <w:t>roiectul de ordin </w:t>
      </w:r>
      <w:r>
        <w:rPr>
          <w:rFonts w:ascii="Times New Roman" w:eastAsia="SimSun" w:hAnsi="Times New Roman" w:cs="Times New Roman"/>
          <w:b/>
          <w:iCs/>
          <w:color w:val="201F1E"/>
          <w:sz w:val="24"/>
          <w:szCs w:val="24"/>
          <w:shd w:val="clear" w:color="auto" w:fill="FFFFFF"/>
          <w:lang w:val="ro"/>
        </w:rPr>
        <w:t>pentru aprobarea condițiilor de furnizare a energiei electrice de către furnizorii de ultimă instanță</w:t>
      </w:r>
    </w:p>
    <w:p w:rsidR="00C24D3D" w:rsidRDefault="00C24D3D">
      <w:pPr>
        <w:autoSpaceDE w:val="0"/>
        <w:autoSpaceDN w:val="0"/>
        <w:adjustRightInd w:val="0"/>
        <w:spacing w:line="360" w:lineRule="auto"/>
        <w:jc w:val="center"/>
        <w:rPr>
          <w:rFonts w:ascii="Times New Roman" w:hAnsi="Times New Roman" w:cs="Times New Roman"/>
          <w:b/>
          <w:sz w:val="24"/>
          <w:szCs w:val="24"/>
          <w:lang w:eastAsia="en-US"/>
        </w:rPr>
      </w:pPr>
    </w:p>
    <w:tbl>
      <w:tblPr>
        <w:tblW w:w="1942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992"/>
        <w:gridCol w:w="3402"/>
        <w:gridCol w:w="1560"/>
        <w:gridCol w:w="3716"/>
        <w:gridCol w:w="2946"/>
        <w:gridCol w:w="1701"/>
        <w:gridCol w:w="4536"/>
      </w:tblGrid>
      <w:tr w:rsidR="00C654D5">
        <w:trPr>
          <w:gridAfter w:val="1"/>
          <w:wAfter w:w="4536" w:type="dxa"/>
          <w:tblHeader/>
        </w:trPr>
        <w:tc>
          <w:tcPr>
            <w:tcW w:w="568" w:type="dxa"/>
            <w:vAlign w:val="center"/>
          </w:tcPr>
          <w:p w:rsidR="00C654D5" w:rsidRDefault="002B29A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Nr crt</w:t>
            </w:r>
          </w:p>
        </w:tc>
        <w:tc>
          <w:tcPr>
            <w:tcW w:w="992" w:type="dxa"/>
            <w:vAlign w:val="center"/>
          </w:tcPr>
          <w:p w:rsidR="00C654D5" w:rsidRDefault="002B29A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Nr. art.</w:t>
            </w:r>
          </w:p>
        </w:tc>
        <w:tc>
          <w:tcPr>
            <w:tcW w:w="3402" w:type="dxa"/>
            <w:vAlign w:val="center"/>
          </w:tcPr>
          <w:p w:rsidR="00C654D5" w:rsidRDefault="002B29A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ANRE – propunere</w:t>
            </w:r>
          </w:p>
        </w:tc>
        <w:tc>
          <w:tcPr>
            <w:tcW w:w="1560" w:type="dxa"/>
            <w:vAlign w:val="center"/>
          </w:tcPr>
          <w:p w:rsidR="00C654D5" w:rsidRDefault="002B29A3">
            <w:pPr>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Operator</w:t>
            </w:r>
          </w:p>
        </w:tc>
        <w:tc>
          <w:tcPr>
            <w:tcW w:w="3716" w:type="dxa"/>
            <w:vAlign w:val="center"/>
          </w:tcPr>
          <w:p w:rsidR="00C654D5" w:rsidRDefault="002B29A3">
            <w:pPr>
              <w:spacing w:after="0" w:line="240" w:lineRule="auto"/>
              <w:jc w:val="center"/>
              <w:rPr>
                <w:rFonts w:ascii="Times New Roman" w:hAnsi="Times New Roman" w:cs="Times New Roman"/>
                <w:b/>
                <w:color w:val="002060"/>
                <w:sz w:val="20"/>
                <w:szCs w:val="20"/>
              </w:rPr>
            </w:pPr>
            <w:r>
              <w:rPr>
                <w:rFonts w:ascii="Times New Roman" w:hAnsi="Times New Roman" w:cs="Times New Roman"/>
                <w:b/>
                <w:bCs/>
                <w:color w:val="000000"/>
                <w:sz w:val="20"/>
                <w:szCs w:val="20"/>
              </w:rPr>
              <w:t>Propuneri Operatori</w:t>
            </w:r>
          </w:p>
        </w:tc>
        <w:tc>
          <w:tcPr>
            <w:tcW w:w="2946" w:type="dxa"/>
            <w:vAlign w:val="center"/>
          </w:tcPr>
          <w:p w:rsidR="00C654D5" w:rsidRDefault="002B29A3">
            <w:pPr>
              <w:spacing w:after="0" w:line="240" w:lineRule="auto"/>
              <w:jc w:val="center"/>
              <w:rPr>
                <w:rFonts w:ascii="Times New Roman" w:hAnsi="Times New Roman" w:cs="Times New Roman"/>
                <w:b/>
                <w:sz w:val="20"/>
                <w:szCs w:val="20"/>
              </w:rPr>
            </w:pPr>
            <w:r>
              <w:rPr>
                <w:rFonts w:ascii="Times New Roman" w:hAnsi="Times New Roman" w:cs="Times New Roman"/>
                <w:b/>
                <w:bCs/>
                <w:color w:val="000000"/>
                <w:sz w:val="20"/>
                <w:szCs w:val="20"/>
              </w:rPr>
              <w:t>Motivatie</w:t>
            </w:r>
          </w:p>
        </w:tc>
        <w:tc>
          <w:tcPr>
            <w:tcW w:w="1701" w:type="dxa"/>
            <w:vAlign w:val="center"/>
          </w:tcPr>
          <w:p w:rsidR="00C654D5" w:rsidRDefault="002B29A3">
            <w:pPr>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PDV ANRE</w:t>
            </w:r>
          </w:p>
        </w:tc>
      </w:tr>
      <w:tr w:rsidR="00C654D5">
        <w:trPr>
          <w:gridAfter w:val="1"/>
          <w:wAfter w:w="4536" w:type="dxa"/>
          <w:tblHeader/>
        </w:trPr>
        <w:tc>
          <w:tcPr>
            <w:tcW w:w="568" w:type="dxa"/>
          </w:tcPr>
          <w:p w:rsidR="00C654D5" w:rsidRDefault="002B29A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992" w:type="dxa"/>
          </w:tcPr>
          <w:p w:rsidR="00C654D5" w:rsidRDefault="002B29A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3402" w:type="dxa"/>
          </w:tcPr>
          <w:p w:rsidR="00C654D5" w:rsidRDefault="002B29A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560" w:type="dxa"/>
          </w:tcPr>
          <w:p w:rsidR="00C654D5" w:rsidRDefault="002B29A3">
            <w:pPr>
              <w:spacing w:after="0" w:line="240" w:lineRule="auto"/>
              <w:jc w:val="center"/>
              <w:rPr>
                <w:rFonts w:ascii="Times New Roman" w:hAnsi="Times New Roman" w:cs="Times New Roman"/>
                <w:color w:val="002060"/>
                <w:sz w:val="20"/>
                <w:szCs w:val="20"/>
              </w:rPr>
            </w:pPr>
            <w:r>
              <w:rPr>
                <w:rFonts w:ascii="Times New Roman" w:hAnsi="Times New Roman" w:cs="Times New Roman"/>
                <w:color w:val="002060"/>
                <w:sz w:val="20"/>
                <w:szCs w:val="20"/>
              </w:rPr>
              <w:t>(4)</w:t>
            </w:r>
          </w:p>
        </w:tc>
        <w:tc>
          <w:tcPr>
            <w:tcW w:w="3716" w:type="dxa"/>
          </w:tcPr>
          <w:p w:rsidR="00C654D5" w:rsidRDefault="002B29A3">
            <w:pPr>
              <w:spacing w:after="0" w:line="240" w:lineRule="auto"/>
              <w:jc w:val="center"/>
              <w:rPr>
                <w:rFonts w:ascii="Times New Roman" w:hAnsi="Times New Roman" w:cs="Times New Roman"/>
                <w:color w:val="002060"/>
                <w:sz w:val="20"/>
                <w:szCs w:val="20"/>
              </w:rPr>
            </w:pPr>
            <w:r>
              <w:rPr>
                <w:rFonts w:ascii="Times New Roman" w:hAnsi="Times New Roman" w:cs="Times New Roman"/>
                <w:color w:val="002060"/>
                <w:sz w:val="20"/>
                <w:szCs w:val="20"/>
              </w:rPr>
              <w:t>(5)</w:t>
            </w:r>
          </w:p>
        </w:tc>
        <w:tc>
          <w:tcPr>
            <w:tcW w:w="2946" w:type="dxa"/>
          </w:tcPr>
          <w:p w:rsidR="00C654D5" w:rsidRDefault="002B29A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701" w:type="dxa"/>
          </w:tcPr>
          <w:p w:rsidR="00C654D5" w:rsidRDefault="002B29A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r>
      <w:tr w:rsidR="00C654D5">
        <w:trPr>
          <w:gridAfter w:val="1"/>
          <w:wAfter w:w="4536" w:type="dxa"/>
        </w:trPr>
        <w:tc>
          <w:tcPr>
            <w:tcW w:w="4962" w:type="dxa"/>
            <w:gridSpan w:val="3"/>
            <w:shd w:val="clear" w:color="auto" w:fill="auto"/>
          </w:tcPr>
          <w:p w:rsidR="00C654D5" w:rsidRDefault="002B29A3">
            <w:pPr>
              <w:spacing w:after="0"/>
              <w:jc w:val="both"/>
              <w:rPr>
                <w:rFonts w:ascii="Times New Roman" w:hAnsi="Times New Roman" w:cs="Times New Roman"/>
                <w:b/>
                <w:bCs/>
                <w:sz w:val="20"/>
                <w:szCs w:val="20"/>
              </w:rPr>
            </w:pPr>
            <w:proofErr w:type="spellStart"/>
            <w:r>
              <w:rPr>
                <w:rFonts w:ascii="Times New Roman" w:hAnsi="Times New Roman" w:cs="Times New Roman"/>
                <w:b/>
                <w:bCs/>
                <w:sz w:val="20"/>
                <w:szCs w:val="20"/>
                <w:lang w:val="en-US"/>
              </w:rPr>
              <w:t>Observa</w:t>
            </w:r>
            <w:proofErr w:type="spellEnd"/>
            <w:r>
              <w:rPr>
                <w:rFonts w:ascii="Times New Roman" w:hAnsi="Times New Roman" w:cs="Times New Roman"/>
                <w:b/>
                <w:bCs/>
                <w:sz w:val="20"/>
                <w:szCs w:val="20"/>
              </w:rPr>
              <w:t>ț</w:t>
            </w:r>
            <w:r>
              <w:rPr>
                <w:rFonts w:ascii="Times New Roman" w:hAnsi="Times New Roman" w:cs="Times New Roman"/>
                <w:b/>
                <w:bCs/>
                <w:sz w:val="20"/>
                <w:szCs w:val="20"/>
                <w:lang w:val="en-US"/>
              </w:rPr>
              <w:t xml:space="preserve">ii cu </w:t>
            </w:r>
            <w:proofErr w:type="spellStart"/>
            <w:r>
              <w:rPr>
                <w:rFonts w:ascii="Times New Roman" w:hAnsi="Times New Roman" w:cs="Times New Roman"/>
                <w:b/>
                <w:bCs/>
                <w:sz w:val="20"/>
                <w:szCs w:val="20"/>
                <w:lang w:val="en-US"/>
              </w:rPr>
              <w:t>caracter</w:t>
            </w:r>
            <w:proofErr w:type="spellEnd"/>
            <w:r>
              <w:rPr>
                <w:rFonts w:ascii="Times New Roman" w:hAnsi="Times New Roman" w:cs="Times New Roman"/>
                <w:b/>
                <w:bCs/>
                <w:sz w:val="20"/>
                <w:szCs w:val="20"/>
                <w:lang w:val="en-US"/>
              </w:rPr>
              <w:t xml:space="preserve"> </w:t>
            </w:r>
            <w:proofErr w:type="spellStart"/>
            <w:r>
              <w:rPr>
                <w:rFonts w:ascii="Times New Roman" w:hAnsi="Times New Roman" w:cs="Times New Roman"/>
                <w:b/>
                <w:bCs/>
                <w:sz w:val="20"/>
                <w:szCs w:val="20"/>
                <w:lang w:val="en-US"/>
              </w:rPr>
              <w:t>ge</w:t>
            </w:r>
            <w:proofErr w:type="spellEnd"/>
            <w:r>
              <w:rPr>
                <w:rFonts w:ascii="Times New Roman" w:hAnsi="Times New Roman" w:cs="Times New Roman"/>
                <w:b/>
                <w:bCs/>
                <w:sz w:val="20"/>
                <w:szCs w:val="20"/>
              </w:rPr>
              <w:t>neral</w:t>
            </w:r>
          </w:p>
        </w:tc>
        <w:tc>
          <w:tcPr>
            <w:tcW w:w="1560" w:type="dxa"/>
          </w:tcPr>
          <w:p w:rsidR="00C654D5" w:rsidRDefault="00C654D5">
            <w:pPr>
              <w:spacing w:after="0" w:line="240" w:lineRule="auto"/>
              <w:jc w:val="center"/>
              <w:rPr>
                <w:rFonts w:ascii="Times New Roman" w:hAnsi="Times New Roman" w:cs="Times New Roman"/>
                <w:color w:val="002060"/>
                <w:sz w:val="20"/>
                <w:szCs w:val="20"/>
              </w:rPr>
            </w:pPr>
          </w:p>
        </w:tc>
        <w:tc>
          <w:tcPr>
            <w:tcW w:w="3716" w:type="dxa"/>
            <w:vAlign w:val="center"/>
          </w:tcPr>
          <w:p w:rsidR="00C654D5" w:rsidRDefault="00C654D5">
            <w:pPr>
              <w:spacing w:before="120" w:after="120" w:line="240" w:lineRule="auto"/>
              <w:jc w:val="both"/>
              <w:rPr>
                <w:rFonts w:ascii="Times New Roman" w:hAnsi="Times New Roman" w:cs="Times New Roman"/>
                <w:sz w:val="20"/>
                <w:szCs w:val="20"/>
              </w:rPr>
            </w:pPr>
          </w:p>
        </w:tc>
        <w:tc>
          <w:tcPr>
            <w:tcW w:w="2946" w:type="dxa"/>
          </w:tcPr>
          <w:p w:rsidR="00C654D5" w:rsidRDefault="00C654D5">
            <w:pPr>
              <w:spacing w:after="0" w:line="240" w:lineRule="auto"/>
              <w:jc w:val="center"/>
              <w:rPr>
                <w:rFonts w:ascii="Times New Roman" w:hAnsi="Times New Roman" w:cs="Times New Roman"/>
                <w:color w:val="000000"/>
                <w:sz w:val="20"/>
                <w:szCs w:val="20"/>
              </w:rPr>
            </w:pPr>
          </w:p>
        </w:tc>
        <w:tc>
          <w:tcPr>
            <w:tcW w:w="1701" w:type="dxa"/>
          </w:tcPr>
          <w:p w:rsidR="00C654D5" w:rsidRDefault="00C654D5">
            <w:pPr>
              <w:spacing w:after="0" w:line="240" w:lineRule="auto"/>
              <w:jc w:val="center"/>
              <w:rPr>
                <w:rFonts w:ascii="Times New Roman" w:hAnsi="Times New Roman" w:cs="Times New Roman"/>
                <w:sz w:val="20"/>
                <w:szCs w:val="20"/>
              </w:rPr>
            </w:pPr>
          </w:p>
        </w:tc>
      </w:tr>
      <w:tr w:rsidR="00C654D5">
        <w:trPr>
          <w:gridAfter w:val="1"/>
          <w:wAfter w:w="4536" w:type="dxa"/>
        </w:trPr>
        <w:tc>
          <w:tcPr>
            <w:tcW w:w="568" w:type="dxa"/>
            <w:shd w:val="clear" w:color="auto" w:fill="auto"/>
          </w:tcPr>
          <w:p w:rsidR="00C654D5" w:rsidRDefault="002B29A3">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992" w:type="dxa"/>
          </w:tcPr>
          <w:p w:rsidR="00C654D5" w:rsidRDefault="00C654D5">
            <w:pPr>
              <w:spacing w:after="0" w:line="240" w:lineRule="auto"/>
              <w:rPr>
                <w:rFonts w:ascii="Times New Roman" w:hAnsi="Times New Roman" w:cs="Times New Roman"/>
                <w:sz w:val="20"/>
                <w:szCs w:val="20"/>
              </w:rPr>
            </w:pPr>
          </w:p>
        </w:tc>
        <w:tc>
          <w:tcPr>
            <w:tcW w:w="3402" w:type="dxa"/>
          </w:tcPr>
          <w:p w:rsidR="00C654D5" w:rsidRDefault="00C654D5">
            <w:pPr>
              <w:rPr>
                <w:rFonts w:ascii="Times New Roman" w:hAnsi="Times New Roman" w:cs="Times New Roman"/>
                <w:b/>
                <w:bCs/>
                <w:sz w:val="20"/>
                <w:szCs w:val="20"/>
              </w:rPr>
            </w:pPr>
          </w:p>
        </w:tc>
        <w:tc>
          <w:tcPr>
            <w:tcW w:w="1560" w:type="dxa"/>
          </w:tcPr>
          <w:p w:rsidR="00C654D5" w:rsidRDefault="002B29A3">
            <w:pPr>
              <w:spacing w:after="0" w:line="240" w:lineRule="auto"/>
              <w:rPr>
                <w:rFonts w:ascii="Times New Roman" w:hAnsi="Times New Roman" w:cs="Times New Roman"/>
                <w:color w:val="002060"/>
                <w:sz w:val="20"/>
                <w:szCs w:val="20"/>
              </w:rPr>
            </w:pPr>
            <w:r>
              <w:rPr>
                <w:rFonts w:ascii="Times New Roman" w:hAnsi="Times New Roman" w:cs="Times New Roman"/>
                <w:color w:val="002060"/>
                <w:sz w:val="20"/>
                <w:szCs w:val="20"/>
              </w:rPr>
              <w:t>ACUE, ENEL</w:t>
            </w:r>
          </w:p>
        </w:tc>
        <w:tc>
          <w:tcPr>
            <w:tcW w:w="3716" w:type="dxa"/>
          </w:tcPr>
          <w:p w:rsidR="00C654D5" w:rsidRDefault="002B29A3">
            <w:pPr>
              <w:spacing w:after="0"/>
              <w:jc w:val="both"/>
              <w:rPr>
                <w:rFonts w:ascii="Times New Roman" w:hAnsi="Times New Roman" w:cs="Times New Roman"/>
                <w:sz w:val="20"/>
                <w:szCs w:val="20"/>
              </w:rPr>
            </w:pPr>
            <w:r>
              <w:rPr>
                <w:rFonts w:ascii="Times New Roman" w:hAnsi="Times New Roman" w:cs="Times New Roman"/>
                <w:sz w:val="20"/>
                <w:szCs w:val="20"/>
              </w:rPr>
              <w:t xml:space="preserve">Intrucat Proiectul de ordin pentru liberalizarea pietei de energie electrica nu contine prevederi referitoare la consumatorii vulnerabili, consideram ca sunt necesare precizari si clarificări asupra urmatoarelor aspecte: </w:t>
            </w:r>
          </w:p>
          <w:p w:rsidR="00C654D5" w:rsidRDefault="002B29A3">
            <w:pPr>
              <w:pStyle w:val="Default"/>
              <w:spacing w:line="276" w:lineRule="auto"/>
              <w:ind w:leftChars="100" w:left="458" w:hangingChars="119" w:hanging="238"/>
              <w:rPr>
                <w:sz w:val="20"/>
                <w:szCs w:val="20"/>
              </w:rPr>
            </w:pPr>
            <w:r>
              <w:rPr>
                <w:sz w:val="20"/>
                <w:szCs w:val="20"/>
              </w:rPr>
              <w:t xml:space="preserve">- </w:t>
            </w:r>
            <w:proofErr w:type="spellStart"/>
            <w:r>
              <w:rPr>
                <w:sz w:val="20"/>
                <w:szCs w:val="20"/>
              </w:rPr>
              <w:t>eventuale</w:t>
            </w:r>
            <w:proofErr w:type="spellEnd"/>
            <w:r>
              <w:rPr>
                <w:sz w:val="20"/>
                <w:szCs w:val="20"/>
              </w:rPr>
              <w:t xml:space="preserve"> </w:t>
            </w:r>
            <w:proofErr w:type="spellStart"/>
            <w:r>
              <w:rPr>
                <w:sz w:val="20"/>
                <w:szCs w:val="20"/>
              </w:rPr>
              <w:t>măsuri</w:t>
            </w:r>
            <w:proofErr w:type="spellEnd"/>
            <w:r>
              <w:rPr>
                <w:sz w:val="20"/>
                <w:szCs w:val="20"/>
              </w:rPr>
              <w:t xml:space="preserve"> </w:t>
            </w:r>
            <w:proofErr w:type="spellStart"/>
            <w:r>
              <w:rPr>
                <w:sz w:val="20"/>
                <w:szCs w:val="20"/>
              </w:rPr>
              <w:t>suplimentare</w:t>
            </w:r>
            <w:proofErr w:type="spellEnd"/>
            <w:r>
              <w:rPr>
                <w:sz w:val="20"/>
                <w:szCs w:val="20"/>
              </w:rPr>
              <w:t xml:space="preserve"> </w:t>
            </w:r>
            <w:proofErr w:type="spellStart"/>
            <w:r>
              <w:rPr>
                <w:sz w:val="20"/>
                <w:szCs w:val="20"/>
              </w:rPr>
              <w:t>pe</w:t>
            </w:r>
            <w:proofErr w:type="spellEnd"/>
            <w:r>
              <w:rPr>
                <w:sz w:val="20"/>
                <w:szCs w:val="20"/>
              </w:rPr>
              <w:t xml:space="preserve"> care le are </w:t>
            </w:r>
            <w:proofErr w:type="spellStart"/>
            <w:r>
              <w:rPr>
                <w:sz w:val="20"/>
                <w:szCs w:val="20"/>
              </w:rPr>
              <w:t>în</w:t>
            </w:r>
            <w:proofErr w:type="spellEnd"/>
            <w:r>
              <w:rPr>
                <w:sz w:val="20"/>
                <w:szCs w:val="20"/>
              </w:rPr>
              <w:t xml:space="preserve"> </w:t>
            </w:r>
            <w:proofErr w:type="spellStart"/>
            <w:r>
              <w:rPr>
                <w:sz w:val="20"/>
                <w:szCs w:val="20"/>
              </w:rPr>
              <w:t>vedere</w:t>
            </w:r>
            <w:proofErr w:type="spellEnd"/>
            <w:r>
              <w:rPr>
                <w:sz w:val="20"/>
                <w:szCs w:val="20"/>
              </w:rPr>
              <w:t xml:space="preserve"> </w:t>
            </w:r>
            <w:proofErr w:type="spellStart"/>
            <w:r>
              <w:rPr>
                <w:sz w:val="20"/>
                <w:szCs w:val="20"/>
              </w:rPr>
              <w:t>Autoritatea</w:t>
            </w:r>
            <w:proofErr w:type="spellEnd"/>
            <w:r>
              <w:rPr>
                <w:sz w:val="20"/>
                <w:szCs w:val="20"/>
              </w:rPr>
              <w:t xml:space="preserve"> cu </w:t>
            </w:r>
            <w:proofErr w:type="spellStart"/>
            <w:r>
              <w:rPr>
                <w:sz w:val="20"/>
                <w:szCs w:val="20"/>
              </w:rPr>
              <w:t>privire</w:t>
            </w:r>
            <w:proofErr w:type="spellEnd"/>
            <w:r>
              <w:rPr>
                <w:sz w:val="20"/>
                <w:szCs w:val="20"/>
              </w:rPr>
              <w:t xml:space="preserve"> la </w:t>
            </w:r>
            <w:proofErr w:type="spellStart"/>
            <w:r>
              <w:rPr>
                <w:b/>
                <w:bCs/>
                <w:sz w:val="20"/>
                <w:szCs w:val="20"/>
              </w:rPr>
              <w:t>tratamentul</w:t>
            </w:r>
            <w:proofErr w:type="spellEnd"/>
            <w:r>
              <w:rPr>
                <w:b/>
                <w:bCs/>
                <w:sz w:val="20"/>
                <w:szCs w:val="20"/>
              </w:rPr>
              <w:t xml:space="preserve"> </w:t>
            </w:r>
            <w:proofErr w:type="spellStart"/>
            <w:r>
              <w:rPr>
                <w:b/>
                <w:bCs/>
                <w:sz w:val="20"/>
                <w:szCs w:val="20"/>
              </w:rPr>
              <w:t>clienților</w:t>
            </w:r>
            <w:proofErr w:type="spellEnd"/>
            <w:r>
              <w:rPr>
                <w:b/>
                <w:bCs/>
                <w:sz w:val="20"/>
                <w:szCs w:val="20"/>
              </w:rPr>
              <w:t xml:space="preserve"> </w:t>
            </w:r>
            <w:proofErr w:type="spellStart"/>
            <w:r>
              <w:rPr>
                <w:b/>
                <w:bCs/>
                <w:sz w:val="20"/>
                <w:szCs w:val="20"/>
              </w:rPr>
              <w:t>vulnerabili</w:t>
            </w:r>
            <w:proofErr w:type="spellEnd"/>
            <w:r>
              <w:rPr>
                <w:sz w:val="20"/>
                <w:szCs w:val="20"/>
              </w:rPr>
              <w:t xml:space="preserve">; </w:t>
            </w:r>
          </w:p>
          <w:p w:rsidR="00C654D5" w:rsidRDefault="002B29A3">
            <w:pPr>
              <w:pStyle w:val="Default"/>
              <w:spacing w:line="276" w:lineRule="auto"/>
              <w:ind w:leftChars="100" w:left="458" w:hangingChars="119" w:hanging="238"/>
              <w:rPr>
                <w:sz w:val="20"/>
                <w:szCs w:val="20"/>
              </w:rPr>
            </w:pPr>
            <w:r>
              <w:rPr>
                <w:sz w:val="20"/>
                <w:szCs w:val="20"/>
              </w:rPr>
              <w:t xml:space="preserve">- </w:t>
            </w:r>
            <w:proofErr w:type="spellStart"/>
            <w:r>
              <w:rPr>
                <w:sz w:val="20"/>
                <w:szCs w:val="20"/>
              </w:rPr>
              <w:t>dacă</w:t>
            </w:r>
            <w:proofErr w:type="spellEnd"/>
            <w:r>
              <w:rPr>
                <w:sz w:val="20"/>
                <w:szCs w:val="20"/>
              </w:rPr>
              <w:t xml:space="preserve"> se are </w:t>
            </w:r>
            <w:proofErr w:type="spellStart"/>
            <w:r>
              <w:rPr>
                <w:sz w:val="20"/>
                <w:szCs w:val="20"/>
              </w:rPr>
              <w:t>în</w:t>
            </w:r>
            <w:proofErr w:type="spellEnd"/>
            <w:r>
              <w:rPr>
                <w:sz w:val="20"/>
                <w:szCs w:val="20"/>
              </w:rPr>
              <w:t xml:space="preserve"> </w:t>
            </w:r>
            <w:proofErr w:type="spellStart"/>
            <w:r>
              <w:rPr>
                <w:sz w:val="20"/>
                <w:szCs w:val="20"/>
              </w:rPr>
              <w:t>vedere</w:t>
            </w:r>
            <w:proofErr w:type="spellEnd"/>
            <w:r>
              <w:rPr>
                <w:sz w:val="20"/>
                <w:szCs w:val="20"/>
              </w:rPr>
              <w:t xml:space="preserve"> </w:t>
            </w:r>
            <w:proofErr w:type="spellStart"/>
            <w:r>
              <w:rPr>
                <w:sz w:val="20"/>
                <w:szCs w:val="20"/>
              </w:rPr>
              <w:t>menținerea</w:t>
            </w:r>
            <w:proofErr w:type="spellEnd"/>
            <w:r>
              <w:rPr>
                <w:sz w:val="20"/>
                <w:szCs w:val="20"/>
              </w:rPr>
              <w:t xml:space="preserve"> de </w:t>
            </w:r>
            <w:proofErr w:type="spellStart"/>
            <w:r>
              <w:rPr>
                <w:sz w:val="20"/>
                <w:szCs w:val="20"/>
              </w:rPr>
              <w:t>contracte</w:t>
            </w:r>
            <w:proofErr w:type="spellEnd"/>
            <w:r>
              <w:rPr>
                <w:sz w:val="20"/>
                <w:szCs w:val="20"/>
              </w:rPr>
              <w:t xml:space="preserve"> </w:t>
            </w:r>
            <w:proofErr w:type="spellStart"/>
            <w:r>
              <w:rPr>
                <w:sz w:val="20"/>
                <w:szCs w:val="20"/>
              </w:rPr>
              <w:t>reglementate</w:t>
            </w:r>
            <w:proofErr w:type="spellEnd"/>
            <w:r>
              <w:rPr>
                <w:sz w:val="20"/>
                <w:szCs w:val="20"/>
              </w:rPr>
              <w:t xml:space="preserve"> de </w:t>
            </w:r>
            <w:proofErr w:type="spellStart"/>
            <w:r>
              <w:rPr>
                <w:sz w:val="20"/>
                <w:szCs w:val="20"/>
              </w:rPr>
              <w:t>achiziție</w:t>
            </w:r>
            <w:proofErr w:type="spellEnd"/>
            <w:r>
              <w:rPr>
                <w:sz w:val="20"/>
                <w:szCs w:val="20"/>
              </w:rPr>
              <w:t xml:space="preserve"> </w:t>
            </w:r>
            <w:proofErr w:type="spellStart"/>
            <w:r>
              <w:rPr>
                <w:sz w:val="20"/>
                <w:szCs w:val="20"/>
              </w:rPr>
              <w:t>energie</w:t>
            </w:r>
            <w:proofErr w:type="spellEnd"/>
            <w:r>
              <w:rPr>
                <w:sz w:val="20"/>
                <w:szCs w:val="20"/>
              </w:rPr>
              <w:t xml:space="preserve"> </w:t>
            </w:r>
            <w:proofErr w:type="spellStart"/>
            <w:r>
              <w:rPr>
                <w:sz w:val="20"/>
                <w:szCs w:val="20"/>
              </w:rPr>
              <w:t>electrică</w:t>
            </w:r>
            <w:proofErr w:type="spellEnd"/>
            <w:r>
              <w:rPr>
                <w:sz w:val="20"/>
                <w:szCs w:val="20"/>
              </w:rPr>
              <w:t xml:space="preserve">, </w:t>
            </w:r>
            <w:proofErr w:type="spellStart"/>
            <w:r>
              <w:rPr>
                <w:sz w:val="20"/>
                <w:szCs w:val="20"/>
              </w:rPr>
              <w:t>în</w:t>
            </w:r>
            <w:proofErr w:type="spellEnd"/>
            <w:r>
              <w:rPr>
                <w:sz w:val="20"/>
                <w:szCs w:val="20"/>
              </w:rPr>
              <w:t xml:space="preserve"> </w:t>
            </w:r>
            <w:proofErr w:type="spellStart"/>
            <w:r>
              <w:rPr>
                <w:sz w:val="20"/>
                <w:szCs w:val="20"/>
              </w:rPr>
              <w:t>scopul</w:t>
            </w:r>
            <w:proofErr w:type="spellEnd"/>
            <w:r>
              <w:rPr>
                <w:sz w:val="20"/>
                <w:szCs w:val="20"/>
              </w:rPr>
              <w:t xml:space="preserve"> </w:t>
            </w:r>
            <w:proofErr w:type="spellStart"/>
            <w:r>
              <w:rPr>
                <w:sz w:val="20"/>
                <w:szCs w:val="20"/>
              </w:rPr>
              <w:t>protecției</w:t>
            </w:r>
            <w:proofErr w:type="spellEnd"/>
            <w:r>
              <w:rPr>
                <w:sz w:val="20"/>
                <w:szCs w:val="20"/>
              </w:rPr>
              <w:t xml:space="preserve"> </w:t>
            </w:r>
            <w:proofErr w:type="spellStart"/>
            <w:r>
              <w:rPr>
                <w:sz w:val="20"/>
                <w:szCs w:val="20"/>
              </w:rPr>
              <w:t>acestora</w:t>
            </w:r>
            <w:proofErr w:type="spellEnd"/>
            <w:r>
              <w:rPr>
                <w:sz w:val="20"/>
                <w:szCs w:val="20"/>
              </w:rPr>
              <w:t xml:space="preserve"> </w:t>
            </w:r>
            <w:proofErr w:type="spellStart"/>
            <w:r>
              <w:rPr>
                <w:sz w:val="20"/>
                <w:szCs w:val="20"/>
              </w:rPr>
              <w:t>sau</w:t>
            </w:r>
            <w:proofErr w:type="spellEnd"/>
            <w:r>
              <w:rPr>
                <w:sz w:val="20"/>
                <w:szCs w:val="20"/>
              </w:rPr>
              <w:t xml:space="preserve"> </w:t>
            </w:r>
            <w:proofErr w:type="spellStart"/>
            <w:r>
              <w:rPr>
                <w:sz w:val="20"/>
                <w:szCs w:val="20"/>
              </w:rPr>
              <w:t>dacă</w:t>
            </w:r>
            <w:proofErr w:type="spellEnd"/>
            <w:r>
              <w:rPr>
                <w:sz w:val="20"/>
                <w:szCs w:val="20"/>
              </w:rPr>
              <w:t xml:space="preserve"> </w:t>
            </w:r>
            <w:proofErr w:type="spellStart"/>
            <w:r>
              <w:rPr>
                <w:sz w:val="20"/>
                <w:szCs w:val="20"/>
              </w:rPr>
              <w:t>și</w:t>
            </w:r>
            <w:proofErr w:type="spellEnd"/>
            <w:r>
              <w:rPr>
                <w:sz w:val="20"/>
                <w:szCs w:val="20"/>
              </w:rPr>
              <w:t xml:space="preserve"> </w:t>
            </w:r>
            <w:proofErr w:type="spellStart"/>
            <w:r>
              <w:rPr>
                <w:sz w:val="20"/>
                <w:szCs w:val="20"/>
              </w:rPr>
              <w:t>pentru</w:t>
            </w:r>
            <w:proofErr w:type="spellEnd"/>
            <w:r>
              <w:rPr>
                <w:sz w:val="20"/>
                <w:szCs w:val="20"/>
              </w:rPr>
              <w:t xml:space="preserve"> </w:t>
            </w:r>
            <w:proofErr w:type="spellStart"/>
            <w:r>
              <w:rPr>
                <w:sz w:val="20"/>
                <w:szCs w:val="20"/>
              </w:rPr>
              <w:t>acești</w:t>
            </w:r>
            <w:proofErr w:type="spellEnd"/>
            <w:r>
              <w:rPr>
                <w:sz w:val="20"/>
                <w:szCs w:val="20"/>
              </w:rPr>
              <w:t xml:space="preserve"> </w:t>
            </w:r>
            <w:proofErr w:type="spellStart"/>
            <w:r>
              <w:rPr>
                <w:sz w:val="20"/>
                <w:szCs w:val="20"/>
              </w:rPr>
              <w:t>clienți</w:t>
            </w:r>
            <w:proofErr w:type="spellEnd"/>
            <w:r>
              <w:rPr>
                <w:sz w:val="20"/>
                <w:szCs w:val="20"/>
              </w:rPr>
              <w:t xml:space="preserve"> </w:t>
            </w:r>
            <w:proofErr w:type="spellStart"/>
            <w:r>
              <w:rPr>
                <w:sz w:val="20"/>
                <w:szCs w:val="20"/>
              </w:rPr>
              <w:t>vom</w:t>
            </w:r>
            <w:proofErr w:type="spellEnd"/>
            <w:r>
              <w:rPr>
                <w:sz w:val="20"/>
                <w:szCs w:val="20"/>
              </w:rPr>
              <w:t xml:space="preserve"> </w:t>
            </w:r>
            <w:proofErr w:type="spellStart"/>
            <w:r>
              <w:rPr>
                <w:sz w:val="20"/>
                <w:szCs w:val="20"/>
              </w:rPr>
              <w:t>asigura</w:t>
            </w:r>
            <w:proofErr w:type="spellEnd"/>
            <w:r>
              <w:rPr>
                <w:sz w:val="20"/>
                <w:szCs w:val="20"/>
              </w:rPr>
              <w:t xml:space="preserve"> integral </w:t>
            </w:r>
            <w:proofErr w:type="spellStart"/>
            <w:r>
              <w:rPr>
                <w:sz w:val="20"/>
                <w:szCs w:val="20"/>
              </w:rPr>
              <w:t>cantitatea</w:t>
            </w:r>
            <w:proofErr w:type="spellEnd"/>
            <w:r>
              <w:rPr>
                <w:sz w:val="20"/>
                <w:szCs w:val="20"/>
              </w:rPr>
              <w:t xml:space="preserve"> de </w:t>
            </w:r>
            <w:proofErr w:type="spellStart"/>
            <w:r>
              <w:rPr>
                <w:sz w:val="20"/>
                <w:szCs w:val="20"/>
              </w:rPr>
              <w:t>energie</w:t>
            </w:r>
            <w:proofErr w:type="spellEnd"/>
            <w:r>
              <w:rPr>
                <w:sz w:val="20"/>
                <w:szCs w:val="20"/>
              </w:rPr>
              <w:t xml:space="preserve"> din </w:t>
            </w:r>
            <w:proofErr w:type="spellStart"/>
            <w:r>
              <w:rPr>
                <w:sz w:val="20"/>
                <w:szCs w:val="20"/>
              </w:rPr>
              <w:t>piata</w:t>
            </w:r>
            <w:proofErr w:type="spellEnd"/>
            <w:r>
              <w:rPr>
                <w:sz w:val="20"/>
                <w:szCs w:val="20"/>
              </w:rPr>
              <w:t xml:space="preserve"> </w:t>
            </w:r>
            <w:proofErr w:type="spellStart"/>
            <w:r>
              <w:rPr>
                <w:sz w:val="20"/>
                <w:szCs w:val="20"/>
              </w:rPr>
              <w:t>liberă</w:t>
            </w:r>
            <w:proofErr w:type="spellEnd"/>
            <w:r>
              <w:rPr>
                <w:sz w:val="20"/>
                <w:szCs w:val="20"/>
              </w:rPr>
              <w:t xml:space="preserve">; </w:t>
            </w:r>
          </w:p>
          <w:p w:rsidR="00C654D5" w:rsidRDefault="002B29A3">
            <w:pPr>
              <w:spacing w:after="0"/>
              <w:ind w:leftChars="100" w:left="458" w:hangingChars="119" w:hanging="238"/>
              <w:jc w:val="both"/>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 xml:space="preserve">dacă pentru clienții vulnerabili se are în vedere aplicarea de tarife specifice </w:t>
            </w:r>
            <w:r>
              <w:rPr>
                <w:rFonts w:ascii="Times New Roman" w:hAnsi="Times New Roman" w:cs="Times New Roman"/>
                <w:sz w:val="20"/>
                <w:szCs w:val="20"/>
              </w:rPr>
              <w:t>având în vedere prevederile art. 5 din Directiva (CE) 944/2019;</w:t>
            </w:r>
          </w:p>
        </w:tc>
        <w:tc>
          <w:tcPr>
            <w:tcW w:w="2946" w:type="dxa"/>
          </w:tcPr>
          <w:p w:rsidR="00C654D5" w:rsidRDefault="00C654D5">
            <w:pPr>
              <w:spacing w:after="0" w:line="240" w:lineRule="auto"/>
              <w:rPr>
                <w:rFonts w:ascii="Times New Roman" w:hAnsi="Times New Roman" w:cs="Times New Roman"/>
                <w:color w:val="000000"/>
                <w:sz w:val="20"/>
                <w:szCs w:val="20"/>
              </w:rPr>
            </w:pPr>
          </w:p>
        </w:tc>
        <w:tc>
          <w:tcPr>
            <w:tcW w:w="1701" w:type="dxa"/>
          </w:tcPr>
          <w:p w:rsidR="00C654D5" w:rsidRDefault="006A1803" w:rsidP="00434198">
            <w:pPr>
              <w:spacing w:after="0" w:line="240" w:lineRule="auto"/>
              <w:rPr>
                <w:rFonts w:ascii="Times New Roman" w:hAnsi="Times New Roman" w:cs="Times New Roman"/>
                <w:sz w:val="20"/>
                <w:szCs w:val="20"/>
              </w:rPr>
            </w:pPr>
            <w:r>
              <w:rPr>
                <w:rFonts w:ascii="Times New Roman" w:hAnsi="Times New Roman" w:cs="Times New Roman"/>
                <w:sz w:val="20"/>
                <w:szCs w:val="20"/>
              </w:rPr>
              <w:t>Nu fac</w:t>
            </w:r>
            <w:r w:rsidR="00434198">
              <w:rPr>
                <w:rFonts w:ascii="Times New Roman" w:hAnsi="Times New Roman" w:cs="Times New Roman"/>
                <w:sz w:val="20"/>
                <w:szCs w:val="20"/>
              </w:rPr>
              <w:t>e</w:t>
            </w:r>
            <w:r>
              <w:rPr>
                <w:rFonts w:ascii="Times New Roman" w:hAnsi="Times New Roman" w:cs="Times New Roman"/>
                <w:sz w:val="20"/>
                <w:szCs w:val="20"/>
              </w:rPr>
              <w:t xml:space="preserve"> subiectul acestei reglement</w:t>
            </w:r>
            <w:r w:rsidR="00434198">
              <w:rPr>
                <w:rFonts w:ascii="Times New Roman" w:hAnsi="Times New Roman" w:cs="Times New Roman"/>
                <w:sz w:val="20"/>
                <w:szCs w:val="20"/>
              </w:rPr>
              <w:t>ă</w:t>
            </w:r>
            <w:r>
              <w:rPr>
                <w:rFonts w:ascii="Times New Roman" w:hAnsi="Times New Roman" w:cs="Times New Roman"/>
                <w:sz w:val="20"/>
                <w:szCs w:val="20"/>
              </w:rPr>
              <w:t xml:space="preserve">ri </w:t>
            </w:r>
          </w:p>
        </w:tc>
      </w:tr>
      <w:tr w:rsidR="00C654D5">
        <w:trPr>
          <w:gridAfter w:val="1"/>
          <w:wAfter w:w="4536" w:type="dxa"/>
        </w:trPr>
        <w:tc>
          <w:tcPr>
            <w:tcW w:w="568" w:type="dxa"/>
            <w:shd w:val="clear" w:color="auto" w:fill="auto"/>
          </w:tcPr>
          <w:p w:rsidR="00C654D5" w:rsidRDefault="002B29A3">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2.</w:t>
            </w:r>
          </w:p>
        </w:tc>
        <w:tc>
          <w:tcPr>
            <w:tcW w:w="992" w:type="dxa"/>
          </w:tcPr>
          <w:p w:rsidR="00C654D5" w:rsidRDefault="00C654D5">
            <w:pPr>
              <w:spacing w:after="0" w:line="240" w:lineRule="auto"/>
              <w:rPr>
                <w:rFonts w:ascii="Times New Roman" w:hAnsi="Times New Roman" w:cs="Times New Roman"/>
                <w:sz w:val="20"/>
                <w:szCs w:val="20"/>
              </w:rPr>
            </w:pPr>
          </w:p>
        </w:tc>
        <w:tc>
          <w:tcPr>
            <w:tcW w:w="3402" w:type="dxa"/>
          </w:tcPr>
          <w:p w:rsidR="00C654D5" w:rsidRDefault="00C654D5">
            <w:pPr>
              <w:spacing w:after="0" w:line="240" w:lineRule="auto"/>
              <w:rPr>
                <w:rFonts w:ascii="Times New Roman" w:hAnsi="Times New Roman" w:cs="Times New Roman"/>
                <w:sz w:val="20"/>
                <w:szCs w:val="20"/>
              </w:rPr>
            </w:pPr>
          </w:p>
        </w:tc>
        <w:tc>
          <w:tcPr>
            <w:tcW w:w="1560" w:type="dxa"/>
          </w:tcPr>
          <w:p w:rsidR="00C654D5" w:rsidRDefault="002B29A3">
            <w:pPr>
              <w:spacing w:after="0" w:line="240" w:lineRule="auto"/>
              <w:rPr>
                <w:rFonts w:ascii="Times New Roman" w:hAnsi="Times New Roman" w:cs="Times New Roman"/>
                <w:sz w:val="20"/>
                <w:szCs w:val="20"/>
              </w:rPr>
            </w:pPr>
            <w:r>
              <w:rPr>
                <w:rFonts w:ascii="Times New Roman" w:hAnsi="Times New Roman" w:cs="Times New Roman"/>
                <w:sz w:val="20"/>
                <w:szCs w:val="20"/>
              </w:rPr>
              <w:t>ACUE, ENEL</w:t>
            </w:r>
          </w:p>
        </w:tc>
        <w:tc>
          <w:tcPr>
            <w:tcW w:w="3716" w:type="dxa"/>
          </w:tcPr>
          <w:p w:rsidR="00C654D5" w:rsidRDefault="002B29A3">
            <w:pPr>
              <w:spacing w:after="0"/>
              <w:jc w:val="both"/>
              <w:rPr>
                <w:rFonts w:ascii="Times New Roman" w:hAnsi="Times New Roman" w:cs="Times New Roman"/>
                <w:sz w:val="20"/>
                <w:szCs w:val="20"/>
              </w:rPr>
            </w:pPr>
            <w:r>
              <w:rPr>
                <w:rFonts w:ascii="Times New Roman" w:hAnsi="Times New Roman" w:cs="Times New Roman"/>
                <w:sz w:val="20"/>
                <w:szCs w:val="20"/>
              </w:rPr>
              <w:t>In paralel, consideram necesara actualizarea legislatiei secundare incidente cu ocazia modificarilor propuse in actualul proiect de ordin, respectiv eliminarea tarifelor reglementate de la 1 ianuarie 2021 (spre ex. si fara a se limita la: Regulamentul de selectie FUI, contractele cadru de furinizare FUI, eliminarea terminologiei referitoare la tariful reglementat la casnici, de tip nominal sau generic);</w:t>
            </w:r>
          </w:p>
        </w:tc>
        <w:tc>
          <w:tcPr>
            <w:tcW w:w="2946" w:type="dxa"/>
          </w:tcPr>
          <w:p w:rsidR="00C654D5" w:rsidRDefault="00C654D5">
            <w:pPr>
              <w:spacing w:after="0" w:line="240" w:lineRule="auto"/>
              <w:rPr>
                <w:rFonts w:ascii="Times New Roman" w:hAnsi="Times New Roman" w:cs="Times New Roman"/>
                <w:sz w:val="20"/>
                <w:szCs w:val="20"/>
              </w:rPr>
            </w:pPr>
          </w:p>
        </w:tc>
        <w:tc>
          <w:tcPr>
            <w:tcW w:w="1701" w:type="dxa"/>
          </w:tcPr>
          <w:p w:rsidR="00C654D5" w:rsidRDefault="00DA3365" w:rsidP="00434198">
            <w:pPr>
              <w:spacing w:after="0" w:line="240" w:lineRule="auto"/>
              <w:rPr>
                <w:rFonts w:ascii="Times New Roman" w:hAnsi="Times New Roman" w:cs="Times New Roman"/>
                <w:sz w:val="20"/>
                <w:szCs w:val="20"/>
              </w:rPr>
            </w:pPr>
            <w:r>
              <w:rPr>
                <w:rFonts w:ascii="Times New Roman" w:hAnsi="Times New Roman" w:cs="Times New Roman"/>
                <w:sz w:val="20"/>
                <w:szCs w:val="20"/>
              </w:rPr>
              <w:t>S</w:t>
            </w:r>
            <w:r w:rsidR="006A1803">
              <w:rPr>
                <w:rFonts w:ascii="Times New Roman" w:hAnsi="Times New Roman" w:cs="Times New Roman"/>
                <w:sz w:val="20"/>
                <w:szCs w:val="20"/>
              </w:rPr>
              <w:t>e</w:t>
            </w:r>
            <w:r>
              <w:rPr>
                <w:rFonts w:ascii="Times New Roman" w:hAnsi="Times New Roman" w:cs="Times New Roman"/>
                <w:sz w:val="20"/>
                <w:szCs w:val="20"/>
              </w:rPr>
              <w:t xml:space="preserve"> </w:t>
            </w:r>
            <w:r w:rsidR="006A1803">
              <w:rPr>
                <w:rFonts w:ascii="Times New Roman" w:hAnsi="Times New Roman" w:cs="Times New Roman"/>
                <w:sz w:val="20"/>
                <w:szCs w:val="20"/>
              </w:rPr>
              <w:t xml:space="preserve">are </w:t>
            </w:r>
            <w:r w:rsidR="00434198">
              <w:rPr>
                <w:rFonts w:ascii="Times New Roman" w:hAnsi="Times New Roman" w:cs="Times New Roman"/>
                <w:sz w:val="20"/>
                <w:szCs w:val="20"/>
              </w:rPr>
              <w:t>î</w:t>
            </w:r>
            <w:r w:rsidR="006A1803">
              <w:rPr>
                <w:rFonts w:ascii="Times New Roman" w:hAnsi="Times New Roman" w:cs="Times New Roman"/>
                <w:sz w:val="20"/>
                <w:szCs w:val="20"/>
              </w:rPr>
              <w:t>n vedere actualizarea reglement</w:t>
            </w:r>
            <w:r w:rsidR="00434198">
              <w:rPr>
                <w:rFonts w:ascii="Times New Roman" w:hAnsi="Times New Roman" w:cs="Times New Roman"/>
                <w:sz w:val="20"/>
                <w:szCs w:val="20"/>
              </w:rPr>
              <w:t>ă</w:t>
            </w:r>
            <w:r w:rsidR="006A1803">
              <w:rPr>
                <w:rFonts w:ascii="Times New Roman" w:hAnsi="Times New Roman" w:cs="Times New Roman"/>
                <w:sz w:val="20"/>
                <w:szCs w:val="20"/>
              </w:rPr>
              <w:t>rilor</w:t>
            </w:r>
          </w:p>
        </w:tc>
      </w:tr>
      <w:tr w:rsidR="00C654D5">
        <w:trPr>
          <w:gridAfter w:val="1"/>
          <w:wAfter w:w="4536" w:type="dxa"/>
        </w:trPr>
        <w:tc>
          <w:tcPr>
            <w:tcW w:w="568" w:type="dxa"/>
            <w:shd w:val="clear" w:color="auto" w:fill="auto"/>
          </w:tcPr>
          <w:p w:rsidR="00C654D5" w:rsidRDefault="002B29A3">
            <w:pPr>
              <w:spacing w:after="0" w:line="240" w:lineRule="auto"/>
              <w:rPr>
                <w:rFonts w:ascii="Times New Roman" w:hAnsi="Times New Roman" w:cs="Times New Roman"/>
                <w:sz w:val="20"/>
                <w:szCs w:val="20"/>
              </w:rPr>
            </w:pPr>
            <w:r>
              <w:rPr>
                <w:rFonts w:ascii="Times New Roman" w:hAnsi="Times New Roman" w:cs="Times New Roman"/>
                <w:sz w:val="20"/>
                <w:szCs w:val="20"/>
              </w:rPr>
              <w:t>3.</w:t>
            </w:r>
          </w:p>
        </w:tc>
        <w:tc>
          <w:tcPr>
            <w:tcW w:w="992" w:type="dxa"/>
          </w:tcPr>
          <w:p w:rsidR="00C654D5" w:rsidRDefault="00C654D5">
            <w:pPr>
              <w:spacing w:after="0" w:line="240" w:lineRule="auto"/>
              <w:rPr>
                <w:rFonts w:ascii="Times New Roman" w:hAnsi="Times New Roman" w:cs="Times New Roman"/>
                <w:sz w:val="20"/>
                <w:szCs w:val="20"/>
              </w:rPr>
            </w:pPr>
          </w:p>
        </w:tc>
        <w:tc>
          <w:tcPr>
            <w:tcW w:w="3402" w:type="dxa"/>
          </w:tcPr>
          <w:p w:rsidR="00C654D5" w:rsidRDefault="00C654D5">
            <w:pPr>
              <w:spacing w:after="0"/>
              <w:rPr>
                <w:rFonts w:ascii="Times New Roman" w:hAnsi="Times New Roman" w:cs="Times New Roman"/>
                <w:b/>
                <w:bCs/>
                <w:sz w:val="20"/>
                <w:szCs w:val="20"/>
              </w:rPr>
            </w:pPr>
          </w:p>
        </w:tc>
        <w:tc>
          <w:tcPr>
            <w:tcW w:w="1560" w:type="dxa"/>
          </w:tcPr>
          <w:p w:rsidR="00C654D5" w:rsidRDefault="002B29A3">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ACUE, ENEL</w:t>
            </w:r>
          </w:p>
        </w:tc>
        <w:tc>
          <w:tcPr>
            <w:tcW w:w="3716" w:type="dxa"/>
          </w:tcPr>
          <w:p w:rsidR="00C654D5" w:rsidRDefault="002B29A3">
            <w:pPr>
              <w:spacing w:after="0"/>
              <w:jc w:val="both"/>
              <w:rPr>
                <w:rFonts w:ascii="Times New Roman" w:hAnsi="Times New Roman" w:cs="Times New Roman"/>
                <w:b/>
                <w:bCs/>
                <w:sz w:val="20"/>
                <w:szCs w:val="20"/>
                <w:lang w:eastAsia="cs-CZ"/>
              </w:rPr>
            </w:pPr>
            <w:r>
              <w:rPr>
                <w:rFonts w:ascii="Times New Roman" w:hAnsi="Times New Roman" w:cs="Times New Roman"/>
                <w:sz w:val="20"/>
                <w:szCs w:val="20"/>
              </w:rPr>
              <w:t>Consideram necesare clarificari asupra preturilor de SU determinate distinct pentru fiecare segment de clienti finali beneficiari de SU, casnici si noncasnici.</w:t>
            </w:r>
          </w:p>
        </w:tc>
        <w:tc>
          <w:tcPr>
            <w:tcW w:w="2946" w:type="dxa"/>
          </w:tcPr>
          <w:p w:rsidR="00C654D5" w:rsidRDefault="00C654D5">
            <w:pPr>
              <w:spacing w:before="120"/>
              <w:jc w:val="both"/>
              <w:rPr>
                <w:rFonts w:ascii="Times New Roman" w:hAnsi="Times New Roman" w:cs="Times New Roman"/>
                <w:sz w:val="20"/>
                <w:szCs w:val="20"/>
                <w:lang w:eastAsia="en-US"/>
              </w:rPr>
            </w:pPr>
          </w:p>
        </w:tc>
        <w:tc>
          <w:tcPr>
            <w:tcW w:w="1701" w:type="dxa"/>
          </w:tcPr>
          <w:p w:rsidR="00C654D5" w:rsidRDefault="00DA3365" w:rsidP="00434198">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Nu </w:t>
            </w:r>
            <w:r w:rsidR="00EB6BCD">
              <w:rPr>
                <w:rFonts w:ascii="Times New Roman" w:hAnsi="Times New Roman" w:cs="Times New Roman"/>
                <w:sz w:val="20"/>
                <w:szCs w:val="20"/>
              </w:rPr>
              <w:t>este restric</w:t>
            </w:r>
            <w:r w:rsidR="00434198">
              <w:rPr>
                <w:rFonts w:ascii="Times New Roman" w:hAnsi="Times New Roman" w:cs="Times New Roman"/>
                <w:sz w:val="20"/>
                <w:szCs w:val="20"/>
              </w:rPr>
              <w:t>ț</w:t>
            </w:r>
            <w:r w:rsidR="00EB6BCD">
              <w:rPr>
                <w:rFonts w:ascii="Times New Roman" w:hAnsi="Times New Roman" w:cs="Times New Roman"/>
                <w:sz w:val="20"/>
                <w:szCs w:val="20"/>
              </w:rPr>
              <w:t>ionat modul de stabilire a pre</w:t>
            </w:r>
            <w:r w:rsidR="00434198">
              <w:rPr>
                <w:rFonts w:ascii="Times New Roman" w:hAnsi="Times New Roman" w:cs="Times New Roman"/>
                <w:sz w:val="20"/>
                <w:szCs w:val="20"/>
              </w:rPr>
              <w:t>ț</w:t>
            </w:r>
            <w:r w:rsidR="00EB6BCD">
              <w:rPr>
                <w:rFonts w:ascii="Times New Roman" w:hAnsi="Times New Roman" w:cs="Times New Roman"/>
                <w:sz w:val="20"/>
                <w:szCs w:val="20"/>
              </w:rPr>
              <w:t>urilor.</w:t>
            </w:r>
          </w:p>
        </w:tc>
      </w:tr>
      <w:tr w:rsidR="00C654D5">
        <w:tc>
          <w:tcPr>
            <w:tcW w:w="4962" w:type="dxa"/>
            <w:gridSpan w:val="3"/>
            <w:shd w:val="clear" w:color="auto" w:fill="auto"/>
          </w:tcPr>
          <w:p w:rsidR="00C654D5" w:rsidRDefault="002B29A3">
            <w:pPr>
              <w:spacing w:after="0"/>
              <w:rPr>
                <w:rFonts w:ascii="Times New Roman" w:hAnsi="Times New Roman" w:cs="Times New Roman"/>
                <w:b/>
                <w:bCs/>
                <w:sz w:val="20"/>
                <w:szCs w:val="20"/>
              </w:rPr>
            </w:pPr>
            <w:r>
              <w:rPr>
                <w:rFonts w:ascii="Times New Roman" w:hAnsi="Times New Roman" w:cs="Times New Roman"/>
                <w:b/>
                <w:bCs/>
                <w:sz w:val="20"/>
                <w:szCs w:val="20"/>
              </w:rPr>
              <w:t>Proiect ORDIN</w:t>
            </w:r>
          </w:p>
        </w:tc>
        <w:tc>
          <w:tcPr>
            <w:tcW w:w="1560" w:type="dxa"/>
          </w:tcPr>
          <w:p w:rsidR="00C654D5" w:rsidRDefault="00C654D5">
            <w:pPr>
              <w:spacing w:after="0"/>
              <w:rPr>
                <w:rFonts w:ascii="Times New Roman" w:hAnsi="Times New Roman" w:cs="Times New Roman"/>
                <w:color w:val="002060"/>
                <w:sz w:val="20"/>
                <w:szCs w:val="20"/>
              </w:rPr>
            </w:pPr>
          </w:p>
        </w:tc>
        <w:tc>
          <w:tcPr>
            <w:tcW w:w="3716" w:type="dxa"/>
          </w:tcPr>
          <w:p w:rsidR="00C654D5" w:rsidRDefault="00C654D5">
            <w:pPr>
              <w:spacing w:after="0"/>
              <w:rPr>
                <w:rFonts w:ascii="Times New Roman" w:hAnsi="Times New Roman" w:cs="Times New Roman"/>
                <w:sz w:val="20"/>
                <w:szCs w:val="20"/>
              </w:rPr>
            </w:pPr>
          </w:p>
        </w:tc>
        <w:tc>
          <w:tcPr>
            <w:tcW w:w="2946" w:type="dxa"/>
          </w:tcPr>
          <w:p w:rsidR="00C654D5" w:rsidRDefault="00C654D5">
            <w:pPr>
              <w:spacing w:before="120"/>
              <w:jc w:val="both"/>
              <w:rPr>
                <w:rFonts w:ascii="Times New Roman" w:hAnsi="Times New Roman" w:cs="Times New Roman"/>
                <w:sz w:val="20"/>
                <w:szCs w:val="20"/>
                <w:lang w:eastAsia="en-US"/>
              </w:rPr>
            </w:pPr>
          </w:p>
        </w:tc>
        <w:tc>
          <w:tcPr>
            <w:tcW w:w="1701" w:type="dxa"/>
          </w:tcPr>
          <w:p w:rsidR="00C654D5" w:rsidRDefault="00C654D5">
            <w:pPr>
              <w:spacing w:after="0" w:line="240" w:lineRule="auto"/>
              <w:rPr>
                <w:rFonts w:ascii="Times New Roman" w:hAnsi="Times New Roman" w:cs="Times New Roman"/>
                <w:sz w:val="20"/>
                <w:szCs w:val="20"/>
              </w:rPr>
            </w:pPr>
          </w:p>
        </w:tc>
        <w:tc>
          <w:tcPr>
            <w:tcW w:w="4536" w:type="dxa"/>
          </w:tcPr>
          <w:p w:rsidR="00C654D5" w:rsidRDefault="00C654D5">
            <w:pPr>
              <w:spacing w:after="0"/>
              <w:rPr>
                <w:rFonts w:ascii="Times New Roman" w:hAnsi="Times New Roman" w:cs="Times New Roman"/>
                <w:b/>
                <w:bCs/>
                <w:sz w:val="20"/>
                <w:szCs w:val="20"/>
                <w:lang w:eastAsia="cs-CZ"/>
              </w:rPr>
            </w:pPr>
          </w:p>
        </w:tc>
      </w:tr>
      <w:tr w:rsidR="00C654D5">
        <w:trPr>
          <w:gridAfter w:val="1"/>
          <w:wAfter w:w="4536" w:type="dxa"/>
          <w:trHeight w:val="547"/>
        </w:trPr>
        <w:tc>
          <w:tcPr>
            <w:tcW w:w="568" w:type="dxa"/>
            <w:shd w:val="clear" w:color="auto" w:fill="auto"/>
          </w:tcPr>
          <w:p w:rsidR="00C654D5" w:rsidRDefault="002B29A3">
            <w:pPr>
              <w:spacing w:after="0" w:line="240" w:lineRule="auto"/>
              <w:rPr>
                <w:rFonts w:ascii="Times New Roman" w:hAnsi="Times New Roman" w:cs="Times New Roman"/>
                <w:sz w:val="20"/>
                <w:szCs w:val="20"/>
              </w:rPr>
            </w:pPr>
            <w:r>
              <w:rPr>
                <w:rFonts w:ascii="Times New Roman" w:hAnsi="Times New Roman" w:cs="Times New Roman"/>
                <w:sz w:val="20"/>
                <w:szCs w:val="20"/>
              </w:rPr>
              <w:t>4.</w:t>
            </w:r>
          </w:p>
        </w:tc>
        <w:tc>
          <w:tcPr>
            <w:tcW w:w="992" w:type="dxa"/>
          </w:tcPr>
          <w:p w:rsidR="00C654D5" w:rsidRDefault="002B29A3">
            <w:pPr>
              <w:spacing w:after="0" w:line="240" w:lineRule="auto"/>
              <w:rPr>
                <w:rFonts w:ascii="Times New Roman" w:hAnsi="Times New Roman" w:cs="Times New Roman"/>
                <w:sz w:val="20"/>
                <w:szCs w:val="20"/>
              </w:rPr>
            </w:pPr>
            <w:r>
              <w:rPr>
                <w:rFonts w:ascii="Times New Roman" w:hAnsi="Times New Roman" w:cs="Times New Roman"/>
                <w:sz w:val="20"/>
                <w:szCs w:val="20"/>
              </w:rPr>
              <w:t>2(3)</w:t>
            </w:r>
          </w:p>
        </w:tc>
        <w:tc>
          <w:tcPr>
            <w:tcW w:w="3402" w:type="dxa"/>
          </w:tcPr>
          <w:p w:rsidR="00C654D5" w:rsidRDefault="002B29A3">
            <w:pPr>
              <w:pStyle w:val="ListParagraph"/>
              <w:spacing w:after="0" w:line="240" w:lineRule="auto"/>
              <w:ind w:left="0"/>
              <w:jc w:val="both"/>
              <w:rPr>
                <w:rFonts w:ascii="Times New Roman" w:hAnsi="Times New Roman" w:cs="Times New Roman"/>
                <w:bCs/>
                <w:sz w:val="20"/>
                <w:szCs w:val="20"/>
              </w:rPr>
            </w:pPr>
            <w:r>
              <w:rPr>
                <w:rFonts w:ascii="Times New Roman" w:hAnsi="Times New Roman" w:cs="Times New Roman"/>
                <w:sz w:val="20"/>
                <w:szCs w:val="20"/>
              </w:rPr>
              <w:t xml:space="preserve">(3) </w:t>
            </w:r>
            <w:r>
              <w:rPr>
                <w:rFonts w:ascii="Times New Roman" w:hAnsi="Times New Roman" w:cs="Times New Roman"/>
                <w:bCs/>
                <w:sz w:val="20"/>
                <w:szCs w:val="20"/>
              </w:rPr>
              <w:t>In contractele de furnizare a energiei electrice incheiate intre furnizorii de ultima instanta si clientii noncasnici din portofoliul propriu care nu au uzat de eligibilitate și nu îndeplinesc condițiile sau nu au solicitat să beneficieze de serviciul universal clauzele se stabilesc de catre parti. Pretul pentru acesti clienți se  stabilește de către fiecare furnizor de ultimă instanță, pentru fiecare zonă de rețea, pe criterii concurențiale.</w:t>
            </w:r>
          </w:p>
          <w:p w:rsidR="00C654D5" w:rsidRDefault="00C654D5">
            <w:pPr>
              <w:ind w:firstLine="708"/>
              <w:rPr>
                <w:rFonts w:ascii="Times New Roman" w:hAnsi="Times New Roman" w:cs="Times New Roman"/>
                <w:sz w:val="20"/>
                <w:szCs w:val="20"/>
              </w:rPr>
            </w:pPr>
          </w:p>
        </w:tc>
        <w:tc>
          <w:tcPr>
            <w:tcW w:w="1560" w:type="dxa"/>
          </w:tcPr>
          <w:p w:rsidR="00C654D5" w:rsidRDefault="002B29A3">
            <w:pPr>
              <w:spacing w:after="0"/>
              <w:rPr>
                <w:rFonts w:ascii="Times New Roman" w:hAnsi="Times New Roman" w:cs="Times New Roman"/>
                <w:color w:val="002060"/>
                <w:sz w:val="20"/>
                <w:szCs w:val="20"/>
              </w:rPr>
            </w:pPr>
            <w:r>
              <w:rPr>
                <w:rFonts w:ascii="Times New Roman" w:hAnsi="Times New Roman" w:cs="Times New Roman"/>
                <w:color w:val="002060"/>
                <w:sz w:val="20"/>
                <w:szCs w:val="20"/>
              </w:rPr>
              <w:t>ACUE,CEZ, ENEL, Electrica Furnizare, EON</w:t>
            </w:r>
          </w:p>
        </w:tc>
        <w:tc>
          <w:tcPr>
            <w:tcW w:w="3716" w:type="dxa"/>
          </w:tcPr>
          <w:p w:rsidR="00C654D5" w:rsidRDefault="002B29A3">
            <w:pPr>
              <w:pStyle w:val="ListParagraph"/>
              <w:spacing w:after="0" w:line="240" w:lineRule="auto"/>
              <w:ind w:left="0"/>
              <w:jc w:val="both"/>
              <w:rPr>
                <w:rFonts w:ascii="Times New Roman" w:hAnsi="Times New Roman" w:cs="Times New Roman"/>
                <w:bCs/>
                <w:strike/>
                <w:sz w:val="20"/>
                <w:szCs w:val="20"/>
              </w:rPr>
            </w:pPr>
            <w:r>
              <w:rPr>
                <w:rFonts w:ascii="Times New Roman" w:hAnsi="Times New Roman" w:cs="Times New Roman"/>
                <w:sz w:val="20"/>
                <w:szCs w:val="20"/>
              </w:rPr>
              <w:t xml:space="preserve">(3) </w:t>
            </w:r>
            <w:r>
              <w:rPr>
                <w:rFonts w:ascii="Times New Roman" w:hAnsi="Times New Roman" w:cs="Times New Roman"/>
                <w:bCs/>
                <w:strike/>
                <w:sz w:val="20"/>
                <w:szCs w:val="20"/>
              </w:rPr>
              <w:t>In contractele de furnizare a energiei electrice incheiate intre furnizorii de ultima instanta si clientii noncasnici din portofoliul propriu care nu au uzat de eligibilitate și nu îndeplinesc condițiile sau nu au solicitat să beneficieze de serviciul universal clauzele se stabilesc de catre parti.</w:t>
            </w:r>
          </w:p>
          <w:p w:rsidR="00C654D5" w:rsidRDefault="002B29A3">
            <w:pPr>
              <w:pStyle w:val="ListParagraph"/>
              <w:spacing w:after="0" w:line="240" w:lineRule="auto"/>
              <w:ind w:left="0"/>
              <w:jc w:val="both"/>
              <w:rPr>
                <w:rFonts w:ascii="Times New Roman" w:hAnsi="Times New Roman" w:cs="Times New Roman"/>
                <w:color w:val="FF0000"/>
                <w:sz w:val="20"/>
                <w:szCs w:val="20"/>
              </w:rPr>
            </w:pPr>
            <w:r>
              <w:rPr>
                <w:rFonts w:ascii="Times New Roman" w:hAnsi="Times New Roman" w:cs="Times New Roman"/>
                <w:b/>
                <w:sz w:val="20"/>
                <w:szCs w:val="20"/>
              </w:rPr>
              <w:t xml:space="preserve">Furnizarea energiei electrice la clienții noncasnici din portofoliul propriu care nu au uzat de eligibilitate și nu îndeplinesc condițiile sau nu au solicitat să beneficieze de serviciul universal se realizează de către furnizorii de ultimă instanță în baza contractelor încheiate în conformitate cu prevederile contractului cadru de furnizare a energiei electrice la clienții noncasnici ai furnizorilor de ultimă instanță aprobat prin ordin al președintelui ANRE. </w:t>
            </w:r>
            <w:r>
              <w:rPr>
                <w:rFonts w:ascii="Times New Roman" w:hAnsi="Times New Roman" w:cs="Times New Roman"/>
                <w:sz w:val="20"/>
                <w:szCs w:val="20"/>
              </w:rPr>
              <w:t xml:space="preserve">Pretul pentru acești clienți se  stabilește de către fiecare furnizor </w:t>
            </w:r>
            <w:r>
              <w:rPr>
                <w:rFonts w:ascii="Times New Roman" w:hAnsi="Times New Roman" w:cs="Times New Roman"/>
                <w:sz w:val="20"/>
                <w:szCs w:val="20"/>
              </w:rPr>
              <w:lastRenderedPageBreak/>
              <w:t>de ultimă instanță, pentru fiecare zonă de rețea, pe criterii concurențiale.</w:t>
            </w:r>
          </w:p>
          <w:p w:rsidR="00C654D5" w:rsidRDefault="00C654D5">
            <w:pPr>
              <w:spacing w:before="120" w:after="120"/>
              <w:rPr>
                <w:rFonts w:ascii="Times New Roman" w:hAnsi="Times New Roman" w:cs="Times New Roman"/>
                <w:sz w:val="20"/>
                <w:szCs w:val="20"/>
              </w:rPr>
            </w:pPr>
          </w:p>
        </w:tc>
        <w:tc>
          <w:tcPr>
            <w:tcW w:w="2946" w:type="dxa"/>
          </w:tcPr>
          <w:p w:rsidR="00C654D5" w:rsidRDefault="002B29A3">
            <w:pPr>
              <w:jc w:val="both"/>
              <w:rPr>
                <w:rFonts w:ascii="Times New Roman" w:hAnsi="Times New Roman" w:cs="Times New Roman"/>
                <w:sz w:val="20"/>
                <w:szCs w:val="20"/>
              </w:rPr>
            </w:pPr>
            <w:r>
              <w:rPr>
                <w:rFonts w:ascii="Times New Roman" w:hAnsi="Times New Roman" w:cs="Times New Roman"/>
                <w:sz w:val="20"/>
                <w:szCs w:val="20"/>
              </w:rPr>
              <w:lastRenderedPageBreak/>
              <w:t xml:space="preserve"> Propunem ca si pentru clienții noncasnici inactivi să se păstreze contractele existente, încheiate în baza Ordinului 88/2015, doar prețul să fie stabilit pe criterii concurențiale pentru că este vorba de clienți noncasnici care de 8 ani nu au dorit să treacă în piața liberă și au un comportament pasiv, plătindu-și, totuși, facturile.</w:t>
            </w:r>
          </w:p>
          <w:p w:rsidR="00C654D5" w:rsidRDefault="002B29A3">
            <w:pPr>
              <w:jc w:val="both"/>
              <w:rPr>
                <w:rFonts w:ascii="Times New Roman" w:hAnsi="Times New Roman" w:cs="Times New Roman"/>
                <w:sz w:val="20"/>
                <w:szCs w:val="20"/>
              </w:rPr>
            </w:pPr>
            <w:r>
              <w:rPr>
                <w:rFonts w:ascii="Times New Roman" w:hAnsi="Times New Roman" w:cs="Times New Roman"/>
                <w:sz w:val="20"/>
                <w:szCs w:val="20"/>
              </w:rPr>
              <w:t xml:space="preserve">Considerăm că o recontractare la această categorie de clienți nu ar avea rezultatele așteptate pentru că, datorită atitudinii lor pasive, oricâte scrisori le-am trimite, tot nu vor răspunde. În marea </w:t>
            </w:r>
            <w:r>
              <w:rPr>
                <w:rFonts w:ascii="Times New Roman" w:hAnsi="Times New Roman" w:cs="Times New Roman"/>
                <w:sz w:val="20"/>
                <w:szCs w:val="20"/>
              </w:rPr>
              <w:lastRenderedPageBreak/>
              <w:t xml:space="preserve">majoritate a cazurilor, din același motiv, nici alte date de contact actualizate nu deținem pentru  acești clienți (telefon sau email actualizate). </w:t>
            </w:r>
          </w:p>
          <w:p w:rsidR="00C654D5" w:rsidRDefault="002B29A3">
            <w:pPr>
              <w:jc w:val="both"/>
              <w:rPr>
                <w:rFonts w:ascii="Times New Roman" w:hAnsi="Times New Roman" w:cs="Times New Roman"/>
                <w:sz w:val="20"/>
                <w:szCs w:val="20"/>
              </w:rPr>
            </w:pPr>
            <w:r>
              <w:rPr>
                <w:rFonts w:ascii="Times New Roman" w:hAnsi="Times New Roman" w:cs="Times New Roman"/>
                <w:sz w:val="20"/>
                <w:szCs w:val="20"/>
              </w:rPr>
              <w:t xml:space="preserve">O abordare fizică – contractarea clienților inactivi pe teren, la adresă – este imposibilă datorită dispersiei acestora, care ar presupune o alocare de resurse umane foarte mare, cu costuri imense, ceea ce nici nu avem disponibil, iar rezultatele nu ar fi unele cu valoare adăugată pentru client.  </w:t>
            </w:r>
          </w:p>
          <w:p w:rsidR="00C654D5" w:rsidRDefault="002B29A3">
            <w:pPr>
              <w:tabs>
                <w:tab w:val="left" w:pos="237"/>
                <w:tab w:val="left" w:pos="900"/>
                <w:tab w:val="left" w:pos="1497"/>
              </w:tabs>
              <w:spacing w:after="0" w:line="240" w:lineRule="auto"/>
              <w:jc w:val="both"/>
              <w:rPr>
                <w:rFonts w:ascii="Times New Roman" w:hAnsi="Times New Roman" w:cs="Times New Roman"/>
                <w:sz w:val="20"/>
                <w:szCs w:val="20"/>
                <w:lang w:eastAsia="en-US"/>
              </w:rPr>
            </w:pPr>
            <w:r>
              <w:rPr>
                <w:rFonts w:ascii="Times New Roman" w:hAnsi="Times New Roman" w:cs="Times New Roman"/>
                <w:sz w:val="20"/>
                <w:szCs w:val="20"/>
              </w:rPr>
              <w:t>Mai mult, acești clienți se încadrează tot la furnizarea FUI; deci, și contractul poate fi tot cel cadru, aprobat de către ANRE.</w:t>
            </w:r>
          </w:p>
        </w:tc>
        <w:tc>
          <w:tcPr>
            <w:tcW w:w="1701" w:type="dxa"/>
          </w:tcPr>
          <w:p w:rsidR="00DA3365" w:rsidRDefault="00EB6BCD" w:rsidP="00434198">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Se accept</w:t>
            </w:r>
            <w:r w:rsidR="00434198">
              <w:rPr>
                <w:rFonts w:ascii="Times New Roman" w:hAnsi="Times New Roman" w:cs="Times New Roman"/>
                <w:sz w:val="20"/>
                <w:szCs w:val="20"/>
              </w:rPr>
              <w:t>ă</w:t>
            </w:r>
            <w:r>
              <w:rPr>
                <w:rFonts w:ascii="Times New Roman" w:hAnsi="Times New Roman" w:cs="Times New Roman"/>
                <w:sz w:val="20"/>
                <w:szCs w:val="20"/>
              </w:rPr>
              <w:t xml:space="preserve"> par</w:t>
            </w:r>
            <w:r w:rsidR="00434198">
              <w:rPr>
                <w:rFonts w:ascii="Times New Roman" w:hAnsi="Times New Roman" w:cs="Times New Roman"/>
                <w:sz w:val="20"/>
                <w:szCs w:val="20"/>
              </w:rPr>
              <w:t>ț</w:t>
            </w:r>
            <w:r>
              <w:rPr>
                <w:rFonts w:ascii="Times New Roman" w:hAnsi="Times New Roman" w:cs="Times New Roman"/>
                <w:sz w:val="20"/>
                <w:szCs w:val="20"/>
              </w:rPr>
              <w:t xml:space="preserve">ial. </w:t>
            </w:r>
            <w:r w:rsidR="00953EF4">
              <w:rPr>
                <w:rFonts w:ascii="Times New Roman" w:hAnsi="Times New Roman" w:cs="Times New Roman"/>
                <w:sz w:val="20"/>
                <w:szCs w:val="20"/>
              </w:rPr>
              <w:t>Se introduce un alineat nou.</w:t>
            </w:r>
          </w:p>
        </w:tc>
      </w:tr>
      <w:tr w:rsidR="00C654D5">
        <w:trPr>
          <w:gridAfter w:val="1"/>
          <w:wAfter w:w="4536" w:type="dxa"/>
        </w:trPr>
        <w:tc>
          <w:tcPr>
            <w:tcW w:w="568" w:type="dxa"/>
            <w:shd w:val="clear" w:color="auto" w:fill="auto"/>
          </w:tcPr>
          <w:p w:rsidR="00C654D5" w:rsidRDefault="002B29A3">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5.</w:t>
            </w:r>
          </w:p>
        </w:tc>
        <w:tc>
          <w:tcPr>
            <w:tcW w:w="992" w:type="dxa"/>
          </w:tcPr>
          <w:p w:rsidR="00C654D5" w:rsidRDefault="002B29A3">
            <w:pPr>
              <w:spacing w:after="0" w:line="240" w:lineRule="auto"/>
              <w:rPr>
                <w:rFonts w:ascii="Times New Roman" w:hAnsi="Times New Roman" w:cs="Times New Roman"/>
                <w:sz w:val="20"/>
                <w:szCs w:val="20"/>
              </w:rPr>
            </w:pPr>
            <w:r>
              <w:rPr>
                <w:rFonts w:ascii="Times New Roman" w:hAnsi="Times New Roman" w:cs="Times New Roman"/>
                <w:sz w:val="20"/>
                <w:szCs w:val="20"/>
              </w:rPr>
              <w:t>3</w:t>
            </w:r>
          </w:p>
        </w:tc>
        <w:tc>
          <w:tcPr>
            <w:tcW w:w="3402" w:type="dxa"/>
          </w:tcPr>
          <w:p w:rsidR="00C654D5" w:rsidRDefault="002B29A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Începând cu data de 1 ianuarie 2021, clienţii casnici aflați în portofoliul furnizorilor de ultimă instanță pot să beneficieze în continuare de serviciul universal prin menținerea relației contractuale cu furnizorul de ultimă instanță în al cărui portofoliu se află sau </w:t>
            </w:r>
            <w:r>
              <w:rPr>
                <w:rFonts w:ascii="Times New Roman" w:hAnsi="Times New Roman" w:cs="Times New Roman"/>
                <w:b/>
                <w:sz w:val="20"/>
                <w:szCs w:val="20"/>
              </w:rPr>
              <w:t>prin încheierea unui contract cu un alt furnizor de ultimă instanța,</w:t>
            </w:r>
            <w:r>
              <w:rPr>
                <w:rFonts w:ascii="Times New Roman" w:hAnsi="Times New Roman" w:cs="Times New Roman"/>
                <w:sz w:val="20"/>
                <w:szCs w:val="20"/>
              </w:rPr>
              <w:t xml:space="preserve"> la pretul pentru serviciul universal, sau pot să-şi aleagă un furnizor de energie electrică cu care să încheie un contract pentru furnizarea energiei electrice in regim concurential.</w:t>
            </w:r>
          </w:p>
          <w:p w:rsidR="00C654D5" w:rsidRDefault="00C654D5">
            <w:pPr>
              <w:suppressAutoHyphens/>
              <w:spacing w:after="0"/>
              <w:contextualSpacing/>
              <w:jc w:val="both"/>
              <w:rPr>
                <w:rFonts w:ascii="Times New Roman" w:hAnsi="Times New Roman" w:cs="Times New Roman"/>
                <w:sz w:val="20"/>
                <w:szCs w:val="20"/>
                <w:lang w:val="en-US" w:eastAsia="ar-SA"/>
              </w:rPr>
            </w:pPr>
          </w:p>
        </w:tc>
        <w:tc>
          <w:tcPr>
            <w:tcW w:w="1560" w:type="dxa"/>
          </w:tcPr>
          <w:p w:rsidR="00C654D5" w:rsidRDefault="002B29A3">
            <w:pPr>
              <w:spacing w:after="0"/>
              <w:rPr>
                <w:rFonts w:ascii="Times New Roman" w:hAnsi="Times New Roman" w:cs="Times New Roman"/>
                <w:color w:val="002060"/>
                <w:sz w:val="20"/>
                <w:szCs w:val="20"/>
              </w:rPr>
            </w:pPr>
            <w:r>
              <w:rPr>
                <w:rFonts w:ascii="Times New Roman" w:hAnsi="Times New Roman" w:cs="Times New Roman"/>
                <w:color w:val="002060"/>
                <w:sz w:val="20"/>
                <w:szCs w:val="20"/>
              </w:rPr>
              <w:t>ACUE, Electrica Furnizare</w:t>
            </w:r>
          </w:p>
        </w:tc>
        <w:tc>
          <w:tcPr>
            <w:tcW w:w="3716" w:type="dxa"/>
          </w:tcPr>
          <w:p w:rsidR="00C654D5" w:rsidRDefault="002B29A3">
            <w:pPr>
              <w:spacing w:after="0" w:line="240" w:lineRule="auto"/>
              <w:jc w:val="both"/>
              <w:rPr>
                <w:rFonts w:ascii="Times New Roman" w:hAnsi="Times New Roman" w:cs="Times New Roman"/>
                <w:strike/>
                <w:sz w:val="20"/>
                <w:szCs w:val="20"/>
              </w:rPr>
            </w:pPr>
            <w:r>
              <w:rPr>
                <w:rFonts w:ascii="Times New Roman" w:hAnsi="Times New Roman" w:cs="Times New Roman"/>
                <w:sz w:val="20"/>
                <w:szCs w:val="20"/>
              </w:rPr>
              <w:t xml:space="preserve">Începând cu data de 1 ianuarie 2021, clienţii casnici aflați în portofoliul furnizorilor de ultimă instanță pot să beneficieze în continuare de serviciul universal prin menținerea relației contractuale cu furnizorul de ultimă instanță în al cărui portofoliu se află </w:t>
            </w:r>
            <w:r>
              <w:rPr>
                <w:rFonts w:ascii="Times New Roman" w:hAnsi="Times New Roman" w:cs="Times New Roman"/>
                <w:b/>
                <w:color w:val="000000"/>
                <w:sz w:val="20"/>
                <w:szCs w:val="20"/>
              </w:rPr>
              <w:t>sau să încheie cu acesta un contract de furnizare în regim concurențial</w:t>
            </w:r>
            <w:r>
              <w:rPr>
                <w:rFonts w:ascii="Times New Roman" w:hAnsi="Times New Roman" w:cs="Times New Roman"/>
                <w:strike/>
                <w:sz w:val="20"/>
                <w:szCs w:val="20"/>
              </w:rPr>
              <w:t xml:space="preserve">  sau prin încheierea unui contract cu un alt furnizor de ultimă instanța</w:t>
            </w:r>
            <w:r>
              <w:rPr>
                <w:rFonts w:ascii="Times New Roman" w:hAnsi="Times New Roman" w:cs="Times New Roman"/>
                <w:sz w:val="20"/>
                <w:szCs w:val="20"/>
              </w:rPr>
              <w:t>, la pretul pentru serviciul universal, sau pot să-şi aleagă un furnizor de energie electrică cu care să încheie un contract pentru furnizarea energiei electrice in regim concurential.</w:t>
            </w:r>
          </w:p>
          <w:p w:rsidR="00C654D5" w:rsidRDefault="00C654D5">
            <w:pPr>
              <w:spacing w:before="120" w:after="120"/>
              <w:rPr>
                <w:rFonts w:ascii="Times New Roman" w:hAnsi="Times New Roman" w:cs="Times New Roman"/>
                <w:sz w:val="20"/>
                <w:szCs w:val="20"/>
              </w:rPr>
            </w:pPr>
          </w:p>
        </w:tc>
        <w:tc>
          <w:tcPr>
            <w:tcW w:w="2946" w:type="dxa"/>
          </w:tcPr>
          <w:p w:rsidR="00C654D5" w:rsidRDefault="002B29A3">
            <w:pPr>
              <w:spacing w:after="0" w:line="240" w:lineRule="auto"/>
              <w:jc w:val="both"/>
              <w:rPr>
                <w:rFonts w:ascii="Times New Roman" w:hAnsi="Times New Roman" w:cs="Times New Roman"/>
                <w:i/>
                <w:iCs/>
                <w:sz w:val="20"/>
                <w:szCs w:val="20"/>
              </w:rPr>
            </w:pPr>
            <w:r>
              <w:rPr>
                <w:rFonts w:ascii="Times New Roman" w:hAnsi="Times New Roman" w:cs="Times New Roman"/>
                <w:sz w:val="20"/>
                <w:szCs w:val="20"/>
                <w:lang w:val="it-IT"/>
              </w:rPr>
              <w:lastRenderedPageBreak/>
              <w:t xml:space="preserve">In contextul liberalizarii pietei de energie electrica de la 01.01.2021, consideram ca mentinerea/introducerea unei piete “paralele”concurentiale pentru serviciul universal asigurat de catre FUI clientilor casnici nu este in concordanta cu prevederile </w:t>
            </w:r>
            <w:r>
              <w:rPr>
                <w:rFonts w:ascii="Times New Roman" w:hAnsi="Times New Roman" w:cs="Times New Roman"/>
                <w:i/>
                <w:iCs/>
                <w:sz w:val="20"/>
                <w:szCs w:val="20"/>
              </w:rPr>
              <w:t>Directivei UE/944/2019:</w:t>
            </w:r>
          </w:p>
          <w:p w:rsidR="00C654D5" w:rsidRDefault="002B29A3">
            <w:pPr>
              <w:spacing w:after="0" w:line="240" w:lineRule="auto"/>
              <w:jc w:val="both"/>
              <w:rPr>
                <w:rFonts w:ascii="Times New Roman" w:hAnsi="Times New Roman" w:cs="Times New Roman"/>
                <w:i/>
                <w:iCs/>
                <w:color w:val="0070C0"/>
                <w:sz w:val="20"/>
                <w:szCs w:val="20"/>
              </w:rPr>
            </w:pPr>
            <w:r>
              <w:rPr>
                <w:rFonts w:ascii="Times New Roman" w:hAnsi="Times New Roman" w:cs="Times New Roman"/>
                <w:i/>
                <w:iCs/>
                <w:color w:val="0070C0"/>
                <w:sz w:val="20"/>
                <w:szCs w:val="20"/>
              </w:rPr>
              <w:t xml:space="preserve">“… Articolul 27 </w:t>
            </w:r>
            <w:r>
              <w:rPr>
                <w:rFonts w:ascii="Times New Roman" w:hAnsi="Times New Roman" w:cs="Times New Roman"/>
                <w:b/>
                <w:bCs/>
                <w:i/>
                <w:iCs/>
                <w:color w:val="0070C0"/>
                <w:sz w:val="20"/>
                <w:szCs w:val="20"/>
              </w:rPr>
              <w:t xml:space="preserve">Serviciul universal </w:t>
            </w:r>
            <w:r>
              <w:rPr>
                <w:rFonts w:ascii="Times New Roman" w:hAnsi="Times New Roman" w:cs="Times New Roman"/>
                <w:i/>
                <w:iCs/>
                <w:color w:val="0070C0"/>
                <w:sz w:val="20"/>
                <w:szCs w:val="20"/>
              </w:rPr>
              <w:t xml:space="preserve">(1)Statele membre garantează că toți clienții casnici și, atunci când consideră adecvat, micile întreprinderi beneficiază de serviciul universal, și anume de </w:t>
            </w:r>
            <w:r>
              <w:rPr>
                <w:rFonts w:ascii="Times New Roman" w:hAnsi="Times New Roman" w:cs="Times New Roman"/>
                <w:i/>
                <w:iCs/>
                <w:color w:val="0070C0"/>
                <w:sz w:val="20"/>
                <w:szCs w:val="20"/>
              </w:rPr>
              <w:lastRenderedPageBreak/>
              <w:t xml:space="preserve">dreptul de a li se furniza, pe teritoriul lor, energie electrică de o calitate bine definită, la prețuri competitive, ușor comparabile, transparente și nediscriminatorii. Pentru a asigura furnizarea serviciului universal, </w:t>
            </w:r>
            <w:r>
              <w:rPr>
                <w:rFonts w:ascii="Times New Roman" w:hAnsi="Times New Roman" w:cs="Times New Roman"/>
                <w:b/>
                <w:bCs/>
                <w:i/>
                <w:iCs/>
                <w:color w:val="0070C0"/>
                <w:sz w:val="20"/>
                <w:szCs w:val="20"/>
              </w:rPr>
              <w:t xml:space="preserve">statele membre pot numi </w:t>
            </w:r>
            <w:r>
              <w:rPr>
                <w:rFonts w:ascii="Times New Roman" w:hAnsi="Times New Roman" w:cs="Times New Roman"/>
                <w:b/>
                <w:bCs/>
                <w:i/>
                <w:iCs/>
                <w:color w:val="0070C0"/>
                <w:sz w:val="20"/>
                <w:szCs w:val="20"/>
                <w:u w:val="single"/>
              </w:rPr>
              <w:t xml:space="preserve">un </w:t>
            </w:r>
            <w:r>
              <w:rPr>
                <w:rFonts w:ascii="Times New Roman" w:hAnsi="Times New Roman" w:cs="Times New Roman"/>
                <w:b/>
                <w:bCs/>
                <w:i/>
                <w:iCs/>
                <w:color w:val="0070C0"/>
                <w:sz w:val="20"/>
                <w:szCs w:val="20"/>
              </w:rPr>
              <w:t>furnizor de ultimă instanță.</w:t>
            </w:r>
            <w:r>
              <w:rPr>
                <w:rFonts w:ascii="Times New Roman" w:hAnsi="Times New Roman" w:cs="Times New Roman"/>
                <w:i/>
                <w:iCs/>
                <w:color w:val="0070C0"/>
                <w:sz w:val="20"/>
                <w:szCs w:val="20"/>
              </w:rPr>
              <w:t xml:space="preserve"> (…)</w:t>
            </w:r>
          </w:p>
          <w:p w:rsidR="00C654D5" w:rsidRDefault="002B29A3">
            <w:pPr>
              <w:spacing w:after="0" w:line="240" w:lineRule="auto"/>
              <w:jc w:val="both"/>
              <w:rPr>
                <w:rFonts w:ascii="Times New Roman" w:hAnsi="Times New Roman" w:cs="Times New Roman"/>
                <w:b/>
                <w:bCs/>
                <w:i/>
                <w:iCs/>
                <w:color w:val="0070C0"/>
                <w:sz w:val="20"/>
                <w:szCs w:val="20"/>
              </w:rPr>
            </w:pPr>
            <w:r>
              <w:rPr>
                <w:rFonts w:ascii="Times New Roman" w:hAnsi="Times New Roman" w:cs="Times New Roman"/>
                <w:i/>
                <w:iCs/>
                <w:color w:val="0070C0"/>
                <w:sz w:val="20"/>
                <w:szCs w:val="20"/>
              </w:rPr>
              <w:t xml:space="preserve"> (2)Alineatul (1) este pus în aplicare într-un mod transparent și nediscriminatoriu și </w:t>
            </w:r>
            <w:r>
              <w:rPr>
                <w:rFonts w:ascii="Times New Roman" w:hAnsi="Times New Roman" w:cs="Times New Roman"/>
                <w:b/>
                <w:bCs/>
                <w:i/>
                <w:iCs/>
                <w:color w:val="0070C0"/>
                <w:sz w:val="20"/>
                <w:szCs w:val="20"/>
              </w:rPr>
              <w:t>nu împiedică libertatea de a alege furnizorul prevăzută la articolul 4….”</w:t>
            </w:r>
          </w:p>
          <w:p w:rsidR="00C654D5" w:rsidRDefault="002B29A3">
            <w:pPr>
              <w:spacing w:after="0"/>
              <w:rPr>
                <w:rFonts w:ascii="Times New Roman" w:hAnsi="Times New Roman" w:cs="Times New Roman"/>
                <w:bCs/>
                <w:color w:val="000000"/>
                <w:sz w:val="20"/>
                <w:szCs w:val="20"/>
              </w:rPr>
            </w:pPr>
            <w:r>
              <w:rPr>
                <w:rFonts w:ascii="Times New Roman" w:hAnsi="Times New Roman" w:cs="Times New Roman"/>
                <w:sz w:val="20"/>
                <w:szCs w:val="20"/>
              </w:rPr>
              <w:t>Pentru că, dpdv legal, clientul are și această posibilitate.</w:t>
            </w:r>
          </w:p>
        </w:tc>
        <w:tc>
          <w:tcPr>
            <w:tcW w:w="1701" w:type="dxa"/>
          </w:tcPr>
          <w:p w:rsidR="00C654D5" w:rsidRDefault="002B29A3">
            <w:pPr>
              <w:spacing w:after="0" w:line="240" w:lineRule="auto"/>
              <w:rPr>
                <w:rFonts w:ascii="Times New Roman" w:eastAsia="SimSun" w:hAnsi="Times New Roman" w:cs="Times New Roman"/>
                <w:sz w:val="20"/>
                <w:szCs w:val="20"/>
              </w:rPr>
            </w:pPr>
            <w:r>
              <w:rPr>
                <w:rFonts w:ascii="Times New Roman" w:hAnsi="Times New Roman" w:cs="Times New Roman"/>
                <w:sz w:val="20"/>
                <w:szCs w:val="20"/>
              </w:rPr>
              <w:lastRenderedPageBreak/>
              <w:t>Nu se accept</w:t>
            </w:r>
            <w:r w:rsidR="00434198">
              <w:rPr>
                <w:rFonts w:ascii="Times New Roman" w:hAnsi="Times New Roman" w:cs="Times New Roman"/>
                <w:sz w:val="20"/>
                <w:szCs w:val="20"/>
              </w:rPr>
              <w:t>ă</w:t>
            </w:r>
            <w:r>
              <w:rPr>
                <w:rFonts w:ascii="Times New Roman" w:hAnsi="Times New Roman" w:cs="Times New Roman"/>
                <w:sz w:val="20"/>
                <w:szCs w:val="20"/>
              </w:rPr>
              <w:t xml:space="preserve">.Chiar art. 27 (2) al </w:t>
            </w:r>
            <w:r>
              <w:rPr>
                <w:rFonts w:ascii="Times New Roman" w:hAnsi="Times New Roman" w:cs="Times New Roman"/>
                <w:i/>
                <w:iCs/>
                <w:sz w:val="20"/>
                <w:szCs w:val="20"/>
              </w:rPr>
              <w:t>Directivei UE/944/2019 prevede libertatea clientului  de a alege furnizorul de energie</w:t>
            </w:r>
            <w:r>
              <w:rPr>
                <w:rFonts w:ascii="Times New Roman" w:hAnsi="Times New Roman" w:cs="Times New Roman"/>
                <w:i/>
                <w:iCs/>
                <w:sz w:val="20"/>
                <w:szCs w:val="20"/>
                <w:lang w:val="en-US"/>
              </w:rPr>
              <w:t xml:space="preserve">. In plus, art. 4 al </w:t>
            </w:r>
            <w:proofErr w:type="spellStart"/>
            <w:r>
              <w:rPr>
                <w:rFonts w:ascii="Times New Roman" w:hAnsi="Times New Roman" w:cs="Times New Roman"/>
                <w:i/>
                <w:iCs/>
                <w:sz w:val="20"/>
                <w:szCs w:val="20"/>
                <w:lang w:val="en-US"/>
              </w:rPr>
              <w:t>Directivei</w:t>
            </w:r>
            <w:proofErr w:type="spellEnd"/>
            <w:r>
              <w:rPr>
                <w:rFonts w:ascii="Times New Roman" w:hAnsi="Times New Roman" w:cs="Times New Roman"/>
                <w:i/>
                <w:iCs/>
                <w:sz w:val="20"/>
                <w:szCs w:val="20"/>
                <w:lang w:val="en-US"/>
              </w:rPr>
              <w:t xml:space="preserve"> </w:t>
            </w:r>
            <w:proofErr w:type="spellStart"/>
            <w:r>
              <w:rPr>
                <w:rFonts w:ascii="Times New Roman" w:hAnsi="Times New Roman" w:cs="Times New Roman"/>
                <w:i/>
                <w:iCs/>
                <w:sz w:val="20"/>
                <w:szCs w:val="20"/>
                <w:lang w:val="en-US"/>
              </w:rPr>
              <w:t>prevede</w:t>
            </w:r>
            <w:proofErr w:type="spellEnd"/>
            <w:r>
              <w:rPr>
                <w:rFonts w:ascii="Times New Roman" w:hAnsi="Times New Roman" w:cs="Times New Roman"/>
                <w:i/>
                <w:iCs/>
                <w:sz w:val="20"/>
                <w:szCs w:val="20"/>
                <w:lang w:val="en-US"/>
              </w:rPr>
              <w:t xml:space="preserve"> </w:t>
            </w:r>
            <w:proofErr w:type="gramStart"/>
            <w:r>
              <w:rPr>
                <w:rFonts w:ascii="Times New Roman" w:hAnsi="Times New Roman" w:cs="Times New Roman"/>
                <w:i/>
                <w:iCs/>
                <w:sz w:val="20"/>
                <w:szCs w:val="20"/>
                <w:lang w:val="en-US"/>
              </w:rPr>
              <w:t xml:space="preserve">ca </w:t>
            </w:r>
            <w:r>
              <w:rPr>
                <w:rFonts w:ascii="Times New Roman" w:hAnsi="Times New Roman" w:cs="Times New Roman"/>
                <w:i/>
                <w:iCs/>
                <w:sz w:val="20"/>
                <w:szCs w:val="20"/>
              </w:rPr>
              <w:t>”</w:t>
            </w:r>
            <w:r>
              <w:rPr>
                <w:rFonts w:ascii="Times New Roman" w:eastAsia="SimSun" w:hAnsi="Times New Roman" w:cs="Times New Roman"/>
                <w:sz w:val="20"/>
                <w:szCs w:val="20"/>
              </w:rPr>
              <w:t>Statele</w:t>
            </w:r>
            <w:proofErr w:type="gramEnd"/>
            <w:r>
              <w:rPr>
                <w:rFonts w:ascii="Times New Roman" w:eastAsia="SimSun" w:hAnsi="Times New Roman" w:cs="Times New Roman"/>
                <w:sz w:val="20"/>
                <w:szCs w:val="20"/>
              </w:rPr>
              <w:t xml:space="preserve"> membre garantează că toți clienții au dreptul </w:t>
            </w:r>
            <w:r>
              <w:rPr>
                <w:rFonts w:ascii="Times New Roman" w:eastAsia="SimSun" w:hAnsi="Times New Roman" w:cs="Times New Roman"/>
                <w:sz w:val="20"/>
                <w:szCs w:val="20"/>
              </w:rPr>
              <w:lastRenderedPageBreak/>
              <w:t>să își aleagă furnizorul de la care cumpără energie electrică (...)”</w:t>
            </w:r>
          </w:p>
          <w:p w:rsidR="00E14EC7" w:rsidRDefault="00E14EC7">
            <w:pPr>
              <w:spacing w:after="0" w:line="240" w:lineRule="auto"/>
              <w:rPr>
                <w:rFonts w:ascii="Times New Roman" w:hAnsi="Times New Roman" w:cs="Times New Roman"/>
                <w:sz w:val="20"/>
                <w:szCs w:val="20"/>
              </w:rPr>
            </w:pPr>
            <w:r>
              <w:rPr>
                <w:rFonts w:ascii="Times New Roman" w:hAnsi="Times New Roman" w:cs="Times New Roman"/>
                <w:sz w:val="20"/>
                <w:szCs w:val="20"/>
              </w:rPr>
              <w:t>Și în condițiile în care prețul pentru serviciul universal se stabilește în mod liber de către fiecare FUI o restricție impusă unui client casnic de a avea contract de serviciul universal cu un singur FUI ar implica un monopol al FUI dar cu un preț liber, ceeace este inacceptabil</w:t>
            </w:r>
          </w:p>
        </w:tc>
      </w:tr>
      <w:tr w:rsidR="00C654D5">
        <w:trPr>
          <w:gridAfter w:val="1"/>
          <w:wAfter w:w="4536" w:type="dxa"/>
        </w:trPr>
        <w:tc>
          <w:tcPr>
            <w:tcW w:w="568" w:type="dxa"/>
            <w:shd w:val="clear" w:color="auto" w:fill="auto"/>
          </w:tcPr>
          <w:p w:rsidR="00C654D5" w:rsidRDefault="002B29A3">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6.</w:t>
            </w:r>
          </w:p>
        </w:tc>
        <w:tc>
          <w:tcPr>
            <w:tcW w:w="992" w:type="dxa"/>
          </w:tcPr>
          <w:p w:rsidR="00C654D5" w:rsidRDefault="002B29A3">
            <w:pPr>
              <w:spacing w:after="0" w:line="240" w:lineRule="auto"/>
              <w:rPr>
                <w:rFonts w:ascii="Times New Roman" w:hAnsi="Times New Roman" w:cs="Times New Roman"/>
                <w:sz w:val="20"/>
                <w:szCs w:val="20"/>
              </w:rPr>
            </w:pPr>
            <w:r>
              <w:rPr>
                <w:rFonts w:ascii="Times New Roman" w:hAnsi="Times New Roman" w:cs="Times New Roman"/>
                <w:sz w:val="20"/>
                <w:szCs w:val="20"/>
              </w:rPr>
              <w:t>3</w:t>
            </w:r>
          </w:p>
        </w:tc>
        <w:tc>
          <w:tcPr>
            <w:tcW w:w="3402" w:type="dxa"/>
          </w:tcPr>
          <w:p w:rsidR="00C654D5" w:rsidRDefault="002B29A3">
            <w:pPr>
              <w:spacing w:after="0" w:line="240" w:lineRule="auto"/>
              <w:ind w:left="-67" w:firstLine="427"/>
              <w:jc w:val="both"/>
              <w:rPr>
                <w:rFonts w:ascii="Times New Roman" w:hAnsi="Times New Roman" w:cs="Times New Roman"/>
                <w:sz w:val="20"/>
                <w:szCs w:val="20"/>
              </w:rPr>
            </w:pPr>
            <w:r>
              <w:rPr>
                <w:rFonts w:ascii="Times New Roman" w:hAnsi="Times New Roman" w:cs="Times New Roman"/>
                <w:sz w:val="20"/>
                <w:szCs w:val="20"/>
              </w:rPr>
              <w:t>Începând cu data de 1 ianuarie 2021, clienţii casnici aflați în portofoliul furnizorilor de ultimă instanță pot să beneficieze în continuare de serviciul universal prin menținerea relației contractuale cu furnizorul de ultimă instanță în al cărui portofoliu se află sau prin încheierea unui contract cu un alt furnizor de ultimă instanța, la pretul pentru serviciul universal, sau pot să-şi aleagă un furnizor de energie electrică cu care să încheie un contract pentru furnizarea energiei electrice in regim concurential.</w:t>
            </w:r>
          </w:p>
          <w:p w:rsidR="00C654D5" w:rsidRDefault="00C654D5">
            <w:pPr>
              <w:suppressAutoHyphens/>
              <w:spacing w:after="0"/>
              <w:contextualSpacing/>
              <w:jc w:val="both"/>
              <w:rPr>
                <w:rFonts w:ascii="Times New Roman" w:hAnsi="Times New Roman" w:cs="Times New Roman"/>
                <w:sz w:val="20"/>
                <w:szCs w:val="20"/>
                <w:lang w:val="en-US" w:eastAsia="ar-SA"/>
              </w:rPr>
            </w:pPr>
          </w:p>
        </w:tc>
        <w:tc>
          <w:tcPr>
            <w:tcW w:w="1560" w:type="dxa"/>
          </w:tcPr>
          <w:p w:rsidR="00C654D5" w:rsidRDefault="002B29A3">
            <w:pPr>
              <w:spacing w:after="0"/>
              <w:rPr>
                <w:rFonts w:ascii="Times New Roman" w:hAnsi="Times New Roman" w:cs="Times New Roman"/>
                <w:color w:val="002060"/>
                <w:sz w:val="20"/>
                <w:szCs w:val="20"/>
              </w:rPr>
            </w:pPr>
            <w:r>
              <w:rPr>
                <w:rFonts w:ascii="Times New Roman" w:hAnsi="Times New Roman" w:cs="Times New Roman"/>
                <w:color w:val="002060"/>
                <w:sz w:val="20"/>
                <w:szCs w:val="20"/>
              </w:rPr>
              <w:t>ENEL</w:t>
            </w:r>
          </w:p>
        </w:tc>
        <w:tc>
          <w:tcPr>
            <w:tcW w:w="3716" w:type="dxa"/>
          </w:tcPr>
          <w:p w:rsidR="00C654D5" w:rsidRDefault="002B29A3">
            <w:pPr>
              <w:spacing w:after="0" w:line="240" w:lineRule="auto"/>
              <w:ind w:left="-67" w:firstLine="427"/>
              <w:jc w:val="both"/>
              <w:rPr>
                <w:rFonts w:ascii="Times New Roman" w:hAnsi="Times New Roman" w:cs="Times New Roman"/>
                <w:sz w:val="20"/>
                <w:szCs w:val="20"/>
              </w:rPr>
            </w:pPr>
            <w:r>
              <w:rPr>
                <w:rFonts w:ascii="Times New Roman" w:hAnsi="Times New Roman" w:cs="Times New Roman"/>
                <w:sz w:val="20"/>
                <w:szCs w:val="20"/>
              </w:rPr>
              <w:t xml:space="preserve">Începând cu data de 1 ianuarie 2021, clienţii casnici aflați în portofoliul furnizorilor de ultimă instanță pot să beneficieze în continuare de serviciul universal prin menținerea relației contractuale cu furnizorul de ultimă instanță în al cărui portofoliu se află, </w:t>
            </w:r>
            <w:r>
              <w:rPr>
                <w:rFonts w:ascii="Times New Roman" w:hAnsi="Times New Roman" w:cs="Times New Roman"/>
                <w:strike/>
                <w:sz w:val="20"/>
                <w:szCs w:val="20"/>
              </w:rPr>
              <w:t>sau prin încheierea unui contract cu un alt furnizor de ultimă instanța</w:t>
            </w:r>
            <w:r>
              <w:rPr>
                <w:rFonts w:ascii="Times New Roman" w:hAnsi="Times New Roman" w:cs="Times New Roman"/>
                <w:sz w:val="20"/>
                <w:szCs w:val="20"/>
              </w:rPr>
              <w:t xml:space="preserve">, la pretul pentru serviciul universal, </w:t>
            </w:r>
            <w:r>
              <w:rPr>
                <w:rFonts w:ascii="Times New Roman" w:hAnsi="Times New Roman" w:cs="Times New Roman"/>
                <w:b/>
                <w:color w:val="FF0000"/>
                <w:sz w:val="20"/>
                <w:szCs w:val="20"/>
              </w:rPr>
              <w:t>sau să încheie cu acesta un contract de furnizare în regim concurențial</w:t>
            </w:r>
            <w:r>
              <w:rPr>
                <w:rFonts w:ascii="Times New Roman" w:hAnsi="Times New Roman" w:cs="Times New Roman"/>
                <w:strike/>
                <w:color w:val="FF0000"/>
                <w:sz w:val="20"/>
                <w:szCs w:val="20"/>
              </w:rPr>
              <w:t xml:space="preserve"> </w:t>
            </w:r>
            <w:r>
              <w:rPr>
                <w:rFonts w:ascii="Times New Roman" w:hAnsi="Times New Roman" w:cs="Times New Roman"/>
                <w:sz w:val="20"/>
                <w:szCs w:val="20"/>
              </w:rPr>
              <w:t>sau pot să-şi aleagă un furnizor de energie electrică cu care să încheie un contract pentru furnizarea energiei electrice in regim concurential.</w:t>
            </w:r>
          </w:p>
          <w:p w:rsidR="00C654D5" w:rsidRDefault="00C654D5">
            <w:pPr>
              <w:spacing w:before="120" w:after="120"/>
              <w:rPr>
                <w:rFonts w:ascii="Times New Roman" w:hAnsi="Times New Roman" w:cs="Times New Roman"/>
                <w:sz w:val="20"/>
                <w:szCs w:val="20"/>
              </w:rPr>
            </w:pPr>
          </w:p>
        </w:tc>
        <w:tc>
          <w:tcPr>
            <w:tcW w:w="2946" w:type="dxa"/>
          </w:tcPr>
          <w:p w:rsidR="00C654D5" w:rsidRDefault="002B29A3">
            <w:pPr>
              <w:tabs>
                <w:tab w:val="left" w:pos="2640"/>
              </w:tabs>
              <w:spacing w:after="0" w:line="240" w:lineRule="auto"/>
              <w:rPr>
                <w:rFonts w:ascii="Times New Roman" w:hAnsi="Times New Roman" w:cs="Times New Roman"/>
                <w:i/>
                <w:iCs/>
                <w:sz w:val="20"/>
                <w:szCs w:val="20"/>
              </w:rPr>
            </w:pPr>
            <w:r>
              <w:rPr>
                <w:rFonts w:ascii="Times New Roman" w:hAnsi="Times New Roman" w:cs="Times New Roman"/>
                <w:sz w:val="20"/>
                <w:szCs w:val="20"/>
                <w:lang w:val="it-IT"/>
              </w:rPr>
              <w:t xml:space="preserve">In contextul liberalizarii pietei de energie electrica de la 01.01.2021, consideram ca mentinerea/introducerea unei piete “paralele”concurentiale pentru serviciul universal asigurat de catre FUI clientilor casnici nu este in concordanta cu prevederile </w:t>
            </w:r>
            <w:r>
              <w:rPr>
                <w:rFonts w:ascii="Times New Roman" w:hAnsi="Times New Roman" w:cs="Times New Roman"/>
                <w:i/>
                <w:iCs/>
                <w:sz w:val="20"/>
                <w:szCs w:val="20"/>
              </w:rPr>
              <w:t>Directivei UE/944/2019:</w:t>
            </w:r>
          </w:p>
          <w:p w:rsidR="00C654D5" w:rsidRDefault="002B29A3">
            <w:pPr>
              <w:tabs>
                <w:tab w:val="left" w:pos="2640"/>
              </w:tabs>
              <w:spacing w:after="0" w:line="240" w:lineRule="auto"/>
              <w:rPr>
                <w:rFonts w:ascii="Times New Roman" w:hAnsi="Times New Roman" w:cs="Times New Roman"/>
                <w:i/>
                <w:iCs/>
                <w:color w:val="0070C0"/>
                <w:sz w:val="20"/>
                <w:szCs w:val="20"/>
              </w:rPr>
            </w:pPr>
            <w:r>
              <w:rPr>
                <w:rFonts w:ascii="Times New Roman" w:hAnsi="Times New Roman" w:cs="Times New Roman"/>
                <w:i/>
                <w:iCs/>
                <w:color w:val="0070C0"/>
                <w:sz w:val="20"/>
                <w:szCs w:val="20"/>
              </w:rPr>
              <w:t xml:space="preserve">“… Articolul 27 </w:t>
            </w:r>
            <w:r>
              <w:rPr>
                <w:rFonts w:ascii="Times New Roman" w:hAnsi="Times New Roman" w:cs="Times New Roman"/>
                <w:b/>
                <w:bCs/>
                <w:i/>
                <w:iCs/>
                <w:color w:val="0070C0"/>
                <w:sz w:val="20"/>
                <w:szCs w:val="20"/>
              </w:rPr>
              <w:t xml:space="preserve">Serviciul universal </w:t>
            </w:r>
            <w:r>
              <w:rPr>
                <w:rFonts w:ascii="Times New Roman" w:hAnsi="Times New Roman" w:cs="Times New Roman"/>
                <w:i/>
                <w:iCs/>
                <w:color w:val="0070C0"/>
                <w:sz w:val="20"/>
                <w:szCs w:val="20"/>
              </w:rPr>
              <w:t xml:space="preserve">(1)Statele membre garantează că toți clienții casnici și, atunci când consideră adecvat, micile întreprinderi beneficiază de serviciul universal, și anume de dreptul de a li se furniza, pe teritoriul lor, energie electrică de o calitate bine definită, la prețuri competitive, ușor comparabile, transparente și nediscriminatorii. Pentru a asigura furnizarea serviciului universal, </w:t>
            </w:r>
            <w:r>
              <w:rPr>
                <w:rFonts w:ascii="Times New Roman" w:hAnsi="Times New Roman" w:cs="Times New Roman"/>
                <w:b/>
                <w:bCs/>
                <w:i/>
                <w:iCs/>
                <w:color w:val="0070C0"/>
                <w:sz w:val="20"/>
                <w:szCs w:val="20"/>
              </w:rPr>
              <w:t xml:space="preserve">statele membre pot numi </w:t>
            </w:r>
            <w:r>
              <w:rPr>
                <w:rFonts w:ascii="Times New Roman" w:hAnsi="Times New Roman" w:cs="Times New Roman"/>
                <w:b/>
                <w:bCs/>
                <w:i/>
                <w:iCs/>
                <w:color w:val="0070C0"/>
                <w:sz w:val="20"/>
                <w:szCs w:val="20"/>
                <w:u w:val="single"/>
              </w:rPr>
              <w:t xml:space="preserve">un </w:t>
            </w:r>
            <w:r>
              <w:rPr>
                <w:rFonts w:ascii="Times New Roman" w:hAnsi="Times New Roman" w:cs="Times New Roman"/>
                <w:b/>
                <w:bCs/>
                <w:i/>
                <w:iCs/>
                <w:color w:val="0070C0"/>
                <w:sz w:val="20"/>
                <w:szCs w:val="20"/>
              </w:rPr>
              <w:t>furnizor de ultimă instanță.</w:t>
            </w:r>
            <w:r>
              <w:rPr>
                <w:rFonts w:ascii="Times New Roman" w:hAnsi="Times New Roman" w:cs="Times New Roman"/>
                <w:i/>
                <w:iCs/>
                <w:color w:val="0070C0"/>
                <w:sz w:val="20"/>
                <w:szCs w:val="20"/>
              </w:rPr>
              <w:t xml:space="preserve"> (…)</w:t>
            </w:r>
          </w:p>
          <w:p w:rsidR="00C654D5" w:rsidRDefault="002B29A3">
            <w:pPr>
              <w:tabs>
                <w:tab w:val="left" w:pos="2640"/>
              </w:tabs>
              <w:spacing w:after="0" w:line="240" w:lineRule="auto"/>
              <w:rPr>
                <w:rFonts w:ascii="Times New Roman" w:hAnsi="Times New Roman" w:cs="Times New Roman"/>
                <w:b/>
                <w:bCs/>
                <w:i/>
                <w:iCs/>
                <w:color w:val="0070C0"/>
                <w:sz w:val="20"/>
                <w:szCs w:val="20"/>
              </w:rPr>
            </w:pPr>
            <w:r>
              <w:rPr>
                <w:rFonts w:ascii="Times New Roman" w:hAnsi="Times New Roman" w:cs="Times New Roman"/>
                <w:i/>
                <w:iCs/>
                <w:color w:val="0070C0"/>
                <w:sz w:val="20"/>
                <w:szCs w:val="20"/>
              </w:rPr>
              <w:t xml:space="preserve"> (2)Alineatul (1) este pus în aplicare într-un mod transparent și nediscriminatoriu și </w:t>
            </w:r>
            <w:r>
              <w:rPr>
                <w:rFonts w:ascii="Times New Roman" w:hAnsi="Times New Roman" w:cs="Times New Roman"/>
                <w:b/>
                <w:bCs/>
                <w:i/>
                <w:iCs/>
                <w:color w:val="0070C0"/>
                <w:sz w:val="20"/>
                <w:szCs w:val="20"/>
              </w:rPr>
              <w:t>nu împiedică libertatea de a alege furnizorul prevăzută la articolul 4….”</w:t>
            </w:r>
          </w:p>
          <w:p w:rsidR="00C654D5" w:rsidRDefault="00C654D5">
            <w:pPr>
              <w:tabs>
                <w:tab w:val="left" w:pos="2640"/>
              </w:tabs>
              <w:spacing w:after="0" w:line="240" w:lineRule="auto"/>
              <w:rPr>
                <w:rFonts w:ascii="Times New Roman" w:hAnsi="Times New Roman" w:cs="Times New Roman"/>
                <w:b/>
                <w:bCs/>
                <w:i/>
                <w:iCs/>
                <w:color w:val="0070C0"/>
                <w:sz w:val="20"/>
                <w:szCs w:val="20"/>
              </w:rPr>
            </w:pPr>
          </w:p>
          <w:p w:rsidR="00C654D5" w:rsidRDefault="002B29A3">
            <w:pPr>
              <w:spacing w:after="0"/>
              <w:rPr>
                <w:rFonts w:ascii="Times New Roman" w:hAnsi="Times New Roman" w:cs="Times New Roman"/>
                <w:sz w:val="20"/>
                <w:szCs w:val="20"/>
              </w:rPr>
            </w:pPr>
            <w:r>
              <w:rPr>
                <w:rFonts w:ascii="Times New Roman" w:hAnsi="Times New Roman" w:cs="Times New Roman"/>
                <w:sz w:val="20"/>
                <w:szCs w:val="20"/>
              </w:rPr>
              <w:t>Totodata, propunem completare cu alternativa incheierii unui contract negociat cu furnizorul actual pentru că, din punct de vedere legal, clientul are și această posibilitate.</w:t>
            </w:r>
          </w:p>
        </w:tc>
        <w:tc>
          <w:tcPr>
            <w:tcW w:w="1701" w:type="dxa"/>
          </w:tcPr>
          <w:p w:rsidR="00C654D5" w:rsidRDefault="002B29A3">
            <w:pPr>
              <w:spacing w:after="0" w:line="240" w:lineRule="auto"/>
              <w:rPr>
                <w:rFonts w:ascii="Times New Roman" w:hAnsi="Times New Roman" w:cs="Times New Roman"/>
                <w:sz w:val="20"/>
                <w:szCs w:val="20"/>
              </w:rPr>
            </w:pPr>
            <w:r>
              <w:rPr>
                <w:rFonts w:ascii="Times New Roman" w:hAnsi="Times New Roman" w:cs="Times New Roman"/>
                <w:sz w:val="20"/>
                <w:szCs w:val="20"/>
              </w:rPr>
              <w:t>Nu se accept</w:t>
            </w:r>
            <w:r w:rsidR="00434198">
              <w:rPr>
                <w:rFonts w:ascii="Times New Roman" w:hAnsi="Times New Roman" w:cs="Times New Roman"/>
                <w:sz w:val="20"/>
                <w:szCs w:val="20"/>
              </w:rPr>
              <w:t>ă</w:t>
            </w:r>
            <w:r>
              <w:rPr>
                <w:rFonts w:ascii="Times New Roman" w:hAnsi="Times New Roman" w:cs="Times New Roman"/>
                <w:sz w:val="20"/>
                <w:szCs w:val="20"/>
              </w:rPr>
              <w:t>. Idem pct.5</w:t>
            </w:r>
          </w:p>
          <w:p w:rsidR="00EB6BCD" w:rsidRDefault="00EB6BCD">
            <w:pPr>
              <w:spacing w:after="0" w:line="240" w:lineRule="auto"/>
              <w:rPr>
                <w:rFonts w:ascii="Times New Roman" w:hAnsi="Times New Roman" w:cs="Times New Roman"/>
                <w:sz w:val="20"/>
                <w:szCs w:val="20"/>
              </w:rPr>
            </w:pPr>
          </w:p>
          <w:p w:rsidR="00EB6BCD" w:rsidRDefault="00EB6BCD">
            <w:pPr>
              <w:spacing w:after="0" w:line="240" w:lineRule="auto"/>
              <w:rPr>
                <w:rFonts w:ascii="Times New Roman" w:hAnsi="Times New Roman" w:cs="Times New Roman"/>
                <w:sz w:val="20"/>
                <w:szCs w:val="20"/>
              </w:rPr>
            </w:pPr>
          </w:p>
          <w:p w:rsidR="00EB6BCD" w:rsidRDefault="00EB6BCD">
            <w:pPr>
              <w:spacing w:after="0" w:line="240" w:lineRule="auto"/>
              <w:rPr>
                <w:rFonts w:ascii="Times New Roman" w:hAnsi="Times New Roman" w:cs="Times New Roman"/>
                <w:sz w:val="20"/>
                <w:szCs w:val="20"/>
              </w:rPr>
            </w:pPr>
          </w:p>
          <w:p w:rsidR="00EB6BCD" w:rsidRDefault="00EB6BCD">
            <w:pPr>
              <w:spacing w:after="0" w:line="240" w:lineRule="auto"/>
              <w:rPr>
                <w:rFonts w:ascii="Times New Roman" w:hAnsi="Times New Roman" w:cs="Times New Roman"/>
                <w:sz w:val="20"/>
                <w:szCs w:val="20"/>
              </w:rPr>
            </w:pPr>
          </w:p>
          <w:p w:rsidR="00EB6BCD" w:rsidRDefault="00EB6BCD">
            <w:pPr>
              <w:spacing w:after="0" w:line="240" w:lineRule="auto"/>
              <w:rPr>
                <w:rFonts w:ascii="Times New Roman" w:hAnsi="Times New Roman" w:cs="Times New Roman"/>
                <w:sz w:val="20"/>
                <w:szCs w:val="20"/>
              </w:rPr>
            </w:pPr>
          </w:p>
          <w:p w:rsidR="00EB6BCD" w:rsidRDefault="00EB6BCD">
            <w:pPr>
              <w:spacing w:after="0" w:line="240" w:lineRule="auto"/>
              <w:rPr>
                <w:rFonts w:ascii="Times New Roman" w:hAnsi="Times New Roman" w:cs="Times New Roman"/>
                <w:sz w:val="20"/>
                <w:szCs w:val="20"/>
              </w:rPr>
            </w:pPr>
          </w:p>
          <w:p w:rsidR="00EB6BCD" w:rsidRDefault="00EB6BCD">
            <w:pPr>
              <w:spacing w:after="0" w:line="240" w:lineRule="auto"/>
              <w:rPr>
                <w:rFonts w:ascii="Times New Roman" w:hAnsi="Times New Roman" w:cs="Times New Roman"/>
                <w:sz w:val="20"/>
                <w:szCs w:val="20"/>
              </w:rPr>
            </w:pPr>
          </w:p>
          <w:p w:rsidR="00EB6BCD" w:rsidRDefault="00EB6BCD">
            <w:pPr>
              <w:spacing w:after="0" w:line="240" w:lineRule="auto"/>
              <w:rPr>
                <w:rFonts w:ascii="Times New Roman" w:hAnsi="Times New Roman" w:cs="Times New Roman"/>
                <w:sz w:val="20"/>
                <w:szCs w:val="20"/>
              </w:rPr>
            </w:pPr>
          </w:p>
          <w:p w:rsidR="00EB6BCD" w:rsidRDefault="00EB6BCD">
            <w:pPr>
              <w:spacing w:after="0" w:line="240" w:lineRule="auto"/>
              <w:rPr>
                <w:rFonts w:ascii="Times New Roman" w:hAnsi="Times New Roman" w:cs="Times New Roman"/>
                <w:sz w:val="20"/>
                <w:szCs w:val="20"/>
              </w:rPr>
            </w:pPr>
          </w:p>
          <w:p w:rsidR="00EB6BCD" w:rsidRDefault="00EB6BCD">
            <w:pPr>
              <w:spacing w:after="0" w:line="240" w:lineRule="auto"/>
              <w:rPr>
                <w:rFonts w:ascii="Times New Roman" w:hAnsi="Times New Roman" w:cs="Times New Roman"/>
                <w:sz w:val="20"/>
                <w:szCs w:val="20"/>
              </w:rPr>
            </w:pPr>
          </w:p>
          <w:p w:rsidR="00EB6BCD" w:rsidRDefault="00EB6BCD">
            <w:pPr>
              <w:spacing w:after="0" w:line="240" w:lineRule="auto"/>
              <w:rPr>
                <w:rFonts w:ascii="Times New Roman" w:hAnsi="Times New Roman" w:cs="Times New Roman"/>
                <w:sz w:val="20"/>
                <w:szCs w:val="20"/>
              </w:rPr>
            </w:pPr>
          </w:p>
          <w:p w:rsidR="00EB6BCD" w:rsidRDefault="00EB6BCD">
            <w:pPr>
              <w:spacing w:after="0" w:line="240" w:lineRule="auto"/>
              <w:rPr>
                <w:rFonts w:ascii="Times New Roman" w:hAnsi="Times New Roman" w:cs="Times New Roman"/>
                <w:sz w:val="20"/>
                <w:szCs w:val="20"/>
              </w:rPr>
            </w:pPr>
          </w:p>
          <w:p w:rsidR="00EB6BCD" w:rsidRDefault="00EB6BCD">
            <w:pPr>
              <w:spacing w:after="0" w:line="240" w:lineRule="auto"/>
              <w:rPr>
                <w:rFonts w:ascii="Times New Roman" w:hAnsi="Times New Roman" w:cs="Times New Roman"/>
                <w:sz w:val="20"/>
                <w:szCs w:val="20"/>
              </w:rPr>
            </w:pPr>
          </w:p>
          <w:p w:rsidR="00EB6BCD" w:rsidRDefault="00EB6BCD">
            <w:pPr>
              <w:spacing w:after="0" w:line="240" w:lineRule="auto"/>
              <w:rPr>
                <w:rFonts w:ascii="Times New Roman" w:hAnsi="Times New Roman" w:cs="Times New Roman"/>
                <w:sz w:val="20"/>
                <w:szCs w:val="20"/>
              </w:rPr>
            </w:pPr>
          </w:p>
          <w:p w:rsidR="00EB6BCD" w:rsidRDefault="00EB6BCD">
            <w:pPr>
              <w:spacing w:after="0" w:line="240" w:lineRule="auto"/>
              <w:rPr>
                <w:rFonts w:ascii="Times New Roman" w:hAnsi="Times New Roman" w:cs="Times New Roman"/>
                <w:sz w:val="20"/>
                <w:szCs w:val="20"/>
              </w:rPr>
            </w:pPr>
          </w:p>
          <w:p w:rsidR="00EB6BCD" w:rsidRDefault="00EB6BCD">
            <w:pPr>
              <w:spacing w:after="0" w:line="240" w:lineRule="auto"/>
              <w:rPr>
                <w:rFonts w:ascii="Times New Roman" w:hAnsi="Times New Roman" w:cs="Times New Roman"/>
                <w:sz w:val="20"/>
                <w:szCs w:val="20"/>
              </w:rPr>
            </w:pPr>
          </w:p>
          <w:p w:rsidR="00EB6BCD" w:rsidRDefault="00EB6BCD">
            <w:pPr>
              <w:spacing w:after="0" w:line="240" w:lineRule="auto"/>
              <w:rPr>
                <w:rFonts w:ascii="Times New Roman" w:hAnsi="Times New Roman" w:cs="Times New Roman"/>
                <w:sz w:val="20"/>
                <w:szCs w:val="20"/>
              </w:rPr>
            </w:pPr>
          </w:p>
          <w:p w:rsidR="00EB6BCD" w:rsidRDefault="00EB6BCD">
            <w:pPr>
              <w:spacing w:after="0" w:line="240" w:lineRule="auto"/>
              <w:rPr>
                <w:rFonts w:ascii="Times New Roman" w:hAnsi="Times New Roman" w:cs="Times New Roman"/>
                <w:sz w:val="20"/>
                <w:szCs w:val="20"/>
              </w:rPr>
            </w:pPr>
          </w:p>
          <w:p w:rsidR="00EB6BCD" w:rsidRDefault="00EB6BCD">
            <w:pPr>
              <w:spacing w:after="0" w:line="240" w:lineRule="auto"/>
              <w:rPr>
                <w:rFonts w:ascii="Times New Roman" w:hAnsi="Times New Roman" w:cs="Times New Roman"/>
                <w:sz w:val="20"/>
                <w:szCs w:val="20"/>
              </w:rPr>
            </w:pPr>
          </w:p>
          <w:p w:rsidR="00EB6BCD" w:rsidRDefault="00EB6BCD">
            <w:pPr>
              <w:spacing w:after="0" w:line="240" w:lineRule="auto"/>
              <w:rPr>
                <w:rFonts w:ascii="Times New Roman" w:hAnsi="Times New Roman" w:cs="Times New Roman"/>
                <w:sz w:val="20"/>
                <w:szCs w:val="20"/>
              </w:rPr>
            </w:pPr>
          </w:p>
          <w:p w:rsidR="00EB6BCD" w:rsidRDefault="00EB6BCD">
            <w:pPr>
              <w:spacing w:after="0" w:line="240" w:lineRule="auto"/>
              <w:rPr>
                <w:rFonts w:ascii="Times New Roman" w:hAnsi="Times New Roman" w:cs="Times New Roman"/>
                <w:sz w:val="20"/>
                <w:szCs w:val="20"/>
              </w:rPr>
            </w:pPr>
          </w:p>
          <w:p w:rsidR="00EB6BCD" w:rsidRDefault="00EB6BCD">
            <w:pPr>
              <w:spacing w:after="0" w:line="240" w:lineRule="auto"/>
              <w:rPr>
                <w:rFonts w:ascii="Times New Roman" w:hAnsi="Times New Roman" w:cs="Times New Roman"/>
                <w:sz w:val="20"/>
                <w:szCs w:val="20"/>
              </w:rPr>
            </w:pPr>
          </w:p>
          <w:p w:rsidR="00EB6BCD" w:rsidRDefault="00EB6BCD">
            <w:pPr>
              <w:spacing w:after="0" w:line="240" w:lineRule="auto"/>
              <w:rPr>
                <w:rFonts w:ascii="Times New Roman" w:hAnsi="Times New Roman" w:cs="Times New Roman"/>
                <w:sz w:val="20"/>
                <w:szCs w:val="20"/>
              </w:rPr>
            </w:pPr>
          </w:p>
          <w:p w:rsidR="00EB6BCD" w:rsidRDefault="00EB6BCD">
            <w:pPr>
              <w:spacing w:after="0" w:line="240" w:lineRule="auto"/>
              <w:rPr>
                <w:rFonts w:ascii="Times New Roman" w:hAnsi="Times New Roman" w:cs="Times New Roman"/>
                <w:sz w:val="20"/>
                <w:szCs w:val="20"/>
              </w:rPr>
            </w:pPr>
          </w:p>
          <w:p w:rsidR="00EB6BCD" w:rsidRDefault="00EB6BCD">
            <w:pPr>
              <w:spacing w:after="0" w:line="240" w:lineRule="auto"/>
              <w:rPr>
                <w:rFonts w:ascii="Times New Roman" w:hAnsi="Times New Roman" w:cs="Times New Roman"/>
                <w:sz w:val="20"/>
                <w:szCs w:val="20"/>
              </w:rPr>
            </w:pPr>
          </w:p>
          <w:p w:rsidR="00EB6BCD" w:rsidRDefault="00EB6BCD">
            <w:pPr>
              <w:spacing w:after="0" w:line="240" w:lineRule="auto"/>
              <w:rPr>
                <w:rFonts w:ascii="Times New Roman" w:hAnsi="Times New Roman" w:cs="Times New Roman"/>
                <w:sz w:val="20"/>
                <w:szCs w:val="20"/>
              </w:rPr>
            </w:pPr>
          </w:p>
          <w:p w:rsidR="00EB6BCD" w:rsidRDefault="00EB6BCD">
            <w:pPr>
              <w:spacing w:after="0" w:line="240" w:lineRule="auto"/>
              <w:rPr>
                <w:rFonts w:ascii="Times New Roman" w:hAnsi="Times New Roman" w:cs="Times New Roman"/>
                <w:sz w:val="20"/>
                <w:szCs w:val="20"/>
              </w:rPr>
            </w:pPr>
          </w:p>
          <w:p w:rsidR="00EB6BCD" w:rsidRDefault="00EB6BCD">
            <w:pPr>
              <w:spacing w:after="0" w:line="240" w:lineRule="auto"/>
              <w:rPr>
                <w:rFonts w:ascii="Times New Roman" w:hAnsi="Times New Roman" w:cs="Times New Roman"/>
                <w:sz w:val="20"/>
                <w:szCs w:val="20"/>
              </w:rPr>
            </w:pPr>
          </w:p>
          <w:p w:rsidR="00EB6BCD" w:rsidRDefault="00EB6BCD">
            <w:pPr>
              <w:spacing w:after="0" w:line="240" w:lineRule="auto"/>
              <w:rPr>
                <w:rFonts w:ascii="Times New Roman" w:hAnsi="Times New Roman" w:cs="Times New Roman"/>
                <w:sz w:val="20"/>
                <w:szCs w:val="20"/>
              </w:rPr>
            </w:pPr>
          </w:p>
          <w:p w:rsidR="00EB6BCD" w:rsidRDefault="00EB6BCD">
            <w:pPr>
              <w:spacing w:after="0" w:line="240" w:lineRule="auto"/>
              <w:rPr>
                <w:rFonts w:ascii="Times New Roman" w:hAnsi="Times New Roman" w:cs="Times New Roman"/>
                <w:sz w:val="20"/>
                <w:szCs w:val="20"/>
              </w:rPr>
            </w:pPr>
          </w:p>
          <w:p w:rsidR="00EB6BCD" w:rsidRDefault="00EB6BCD">
            <w:pPr>
              <w:spacing w:after="0" w:line="240" w:lineRule="auto"/>
              <w:rPr>
                <w:rFonts w:ascii="Times New Roman" w:hAnsi="Times New Roman" w:cs="Times New Roman"/>
                <w:sz w:val="20"/>
                <w:szCs w:val="20"/>
              </w:rPr>
            </w:pPr>
          </w:p>
          <w:p w:rsidR="00EB6BCD" w:rsidRDefault="00EB6BCD" w:rsidP="00C24D3D">
            <w:pPr>
              <w:spacing w:after="0" w:line="240" w:lineRule="auto"/>
              <w:rPr>
                <w:rFonts w:ascii="Times New Roman" w:hAnsi="Times New Roman" w:cs="Times New Roman"/>
                <w:sz w:val="20"/>
                <w:szCs w:val="20"/>
              </w:rPr>
            </w:pPr>
            <w:r>
              <w:rPr>
                <w:rFonts w:ascii="Times New Roman" w:hAnsi="Times New Roman" w:cs="Times New Roman"/>
                <w:sz w:val="20"/>
                <w:szCs w:val="20"/>
              </w:rPr>
              <w:t>Nu este necesar</w:t>
            </w:r>
            <w:r w:rsidR="00434198">
              <w:rPr>
                <w:rFonts w:ascii="Times New Roman" w:hAnsi="Times New Roman" w:cs="Times New Roman"/>
                <w:sz w:val="20"/>
                <w:szCs w:val="20"/>
              </w:rPr>
              <w:t>ă</w:t>
            </w:r>
            <w:r>
              <w:rPr>
                <w:rFonts w:ascii="Times New Roman" w:hAnsi="Times New Roman" w:cs="Times New Roman"/>
                <w:sz w:val="20"/>
                <w:szCs w:val="20"/>
              </w:rPr>
              <w:t xml:space="preserve"> precizarea. </w:t>
            </w:r>
            <w:r w:rsidR="00434198">
              <w:rPr>
                <w:rFonts w:ascii="Times New Roman" w:hAnsi="Times New Roman" w:cs="Times New Roman"/>
                <w:sz w:val="20"/>
                <w:szCs w:val="20"/>
              </w:rPr>
              <w:t>Î</w:t>
            </w:r>
            <w:r>
              <w:rPr>
                <w:rFonts w:ascii="Times New Roman" w:hAnsi="Times New Roman" w:cs="Times New Roman"/>
                <w:sz w:val="20"/>
                <w:szCs w:val="20"/>
              </w:rPr>
              <w:t>n text se men</w:t>
            </w:r>
            <w:r w:rsidR="00434198">
              <w:rPr>
                <w:rFonts w:ascii="Times New Roman" w:hAnsi="Times New Roman" w:cs="Times New Roman"/>
                <w:sz w:val="20"/>
                <w:szCs w:val="20"/>
              </w:rPr>
              <w:t>ț</w:t>
            </w:r>
            <w:r>
              <w:rPr>
                <w:rFonts w:ascii="Times New Roman" w:hAnsi="Times New Roman" w:cs="Times New Roman"/>
                <w:sz w:val="20"/>
                <w:szCs w:val="20"/>
              </w:rPr>
              <w:t>ioneaz</w:t>
            </w:r>
            <w:r w:rsidR="000C5301">
              <w:rPr>
                <w:rFonts w:ascii="Times New Roman" w:hAnsi="Times New Roman" w:cs="Times New Roman"/>
                <w:sz w:val="20"/>
                <w:szCs w:val="20"/>
              </w:rPr>
              <w:t>ă</w:t>
            </w:r>
            <w:r>
              <w:rPr>
                <w:rFonts w:ascii="Times New Roman" w:hAnsi="Times New Roman" w:cs="Times New Roman"/>
                <w:sz w:val="20"/>
                <w:szCs w:val="20"/>
              </w:rPr>
              <w:t xml:space="preserve"> c</w:t>
            </w:r>
            <w:r w:rsidR="00434198">
              <w:rPr>
                <w:rFonts w:ascii="Times New Roman" w:hAnsi="Times New Roman" w:cs="Times New Roman"/>
                <w:sz w:val="20"/>
                <w:szCs w:val="20"/>
              </w:rPr>
              <w:t>ă</w:t>
            </w:r>
            <w:r>
              <w:rPr>
                <w:rFonts w:ascii="Times New Roman" w:hAnsi="Times New Roman" w:cs="Times New Roman"/>
                <w:sz w:val="20"/>
                <w:szCs w:val="20"/>
              </w:rPr>
              <w:t xml:space="preserve"> poate </w:t>
            </w:r>
            <w:r w:rsidR="00434198">
              <w:rPr>
                <w:rFonts w:ascii="Times New Roman" w:hAnsi="Times New Roman" w:cs="Times New Roman"/>
                <w:sz w:val="20"/>
                <w:szCs w:val="20"/>
              </w:rPr>
              <w:t>î</w:t>
            </w:r>
            <w:r>
              <w:rPr>
                <w:rFonts w:ascii="Times New Roman" w:hAnsi="Times New Roman" w:cs="Times New Roman"/>
                <w:sz w:val="20"/>
                <w:szCs w:val="20"/>
              </w:rPr>
              <w:t xml:space="preserve">ncheia un contract </w:t>
            </w:r>
            <w:r w:rsidR="00434198">
              <w:rPr>
                <w:rFonts w:ascii="Times New Roman" w:hAnsi="Times New Roman" w:cs="Times New Roman"/>
                <w:sz w:val="20"/>
                <w:szCs w:val="20"/>
              </w:rPr>
              <w:t>î</w:t>
            </w:r>
            <w:r>
              <w:rPr>
                <w:rFonts w:ascii="Times New Roman" w:hAnsi="Times New Roman" w:cs="Times New Roman"/>
                <w:sz w:val="20"/>
                <w:szCs w:val="20"/>
              </w:rPr>
              <w:t>n regim concuren</w:t>
            </w:r>
            <w:r w:rsidR="00434198">
              <w:rPr>
                <w:rFonts w:ascii="Times New Roman" w:hAnsi="Times New Roman" w:cs="Times New Roman"/>
                <w:sz w:val="20"/>
                <w:szCs w:val="20"/>
              </w:rPr>
              <w:t>ț</w:t>
            </w:r>
            <w:r>
              <w:rPr>
                <w:rFonts w:ascii="Times New Roman" w:hAnsi="Times New Roman" w:cs="Times New Roman"/>
                <w:sz w:val="20"/>
                <w:szCs w:val="20"/>
              </w:rPr>
              <w:t>ial</w:t>
            </w:r>
            <w:r w:rsidR="00434198">
              <w:rPr>
                <w:rFonts w:ascii="Times New Roman" w:hAnsi="Times New Roman" w:cs="Times New Roman"/>
                <w:sz w:val="20"/>
                <w:szCs w:val="20"/>
              </w:rPr>
              <w:t>,</w:t>
            </w:r>
            <w:r>
              <w:rPr>
                <w:rFonts w:ascii="Times New Roman" w:hAnsi="Times New Roman" w:cs="Times New Roman"/>
                <w:sz w:val="20"/>
                <w:szCs w:val="20"/>
              </w:rPr>
              <w:t xml:space="preserve"> </w:t>
            </w:r>
            <w:r w:rsidR="00434198">
              <w:rPr>
                <w:rFonts w:ascii="Times New Roman" w:hAnsi="Times New Roman" w:cs="Times New Roman"/>
                <w:sz w:val="20"/>
                <w:szCs w:val="20"/>
              </w:rPr>
              <w:t>î</w:t>
            </w:r>
            <w:r>
              <w:rPr>
                <w:rFonts w:ascii="Times New Roman" w:hAnsi="Times New Roman" w:cs="Times New Roman"/>
                <w:sz w:val="20"/>
                <w:szCs w:val="20"/>
              </w:rPr>
              <w:t>nteleg</w:t>
            </w:r>
            <w:r w:rsidR="00434198">
              <w:rPr>
                <w:rFonts w:ascii="Times New Roman" w:hAnsi="Times New Roman" w:cs="Times New Roman"/>
                <w:sz w:val="20"/>
                <w:szCs w:val="20"/>
              </w:rPr>
              <w:t>â</w:t>
            </w:r>
            <w:r>
              <w:rPr>
                <w:rFonts w:ascii="Times New Roman" w:hAnsi="Times New Roman" w:cs="Times New Roman"/>
                <w:sz w:val="20"/>
                <w:szCs w:val="20"/>
              </w:rPr>
              <w:t>ndu-se cu orice furnizor.</w:t>
            </w:r>
          </w:p>
        </w:tc>
      </w:tr>
      <w:tr w:rsidR="00C654D5">
        <w:trPr>
          <w:gridAfter w:val="1"/>
          <w:wAfter w:w="4536" w:type="dxa"/>
        </w:trPr>
        <w:tc>
          <w:tcPr>
            <w:tcW w:w="568" w:type="dxa"/>
            <w:shd w:val="clear" w:color="auto" w:fill="auto"/>
          </w:tcPr>
          <w:p w:rsidR="00C654D5" w:rsidRDefault="002B29A3">
            <w:pPr>
              <w:spacing w:after="0" w:line="240" w:lineRule="auto"/>
              <w:rPr>
                <w:rFonts w:ascii="Times New Roman" w:hAnsi="Times New Roman" w:cs="Times New Roman"/>
                <w:sz w:val="20"/>
                <w:szCs w:val="20"/>
              </w:rPr>
            </w:pPr>
            <w:r>
              <w:rPr>
                <w:rFonts w:ascii="Times New Roman" w:hAnsi="Times New Roman" w:cs="Times New Roman"/>
                <w:sz w:val="20"/>
                <w:szCs w:val="20"/>
              </w:rPr>
              <w:t>7.</w:t>
            </w:r>
          </w:p>
        </w:tc>
        <w:tc>
          <w:tcPr>
            <w:tcW w:w="992" w:type="dxa"/>
          </w:tcPr>
          <w:p w:rsidR="00C654D5" w:rsidRDefault="002B29A3">
            <w:pPr>
              <w:spacing w:after="0" w:line="240" w:lineRule="auto"/>
              <w:rPr>
                <w:rFonts w:ascii="Times New Roman" w:hAnsi="Times New Roman" w:cs="Times New Roman"/>
                <w:sz w:val="20"/>
                <w:szCs w:val="20"/>
              </w:rPr>
            </w:pPr>
            <w:r>
              <w:rPr>
                <w:rFonts w:ascii="Times New Roman" w:hAnsi="Times New Roman" w:cs="Times New Roman"/>
                <w:sz w:val="20"/>
                <w:szCs w:val="20"/>
              </w:rPr>
              <w:t>3</w:t>
            </w:r>
          </w:p>
        </w:tc>
        <w:tc>
          <w:tcPr>
            <w:tcW w:w="3402" w:type="dxa"/>
          </w:tcPr>
          <w:p w:rsidR="00C654D5" w:rsidRDefault="002B29A3">
            <w:pPr>
              <w:suppressAutoHyphens/>
              <w:spacing w:after="0"/>
              <w:contextualSpacing/>
              <w:jc w:val="both"/>
              <w:rPr>
                <w:rFonts w:ascii="Times New Roman" w:hAnsi="Times New Roman" w:cs="Times New Roman"/>
                <w:sz w:val="20"/>
                <w:szCs w:val="20"/>
                <w:lang w:val="en-US" w:eastAsia="ar-SA"/>
              </w:rPr>
            </w:pPr>
            <w:r>
              <w:rPr>
                <w:rFonts w:ascii="Times New Roman" w:hAnsi="Times New Roman" w:cs="Times New Roman"/>
                <w:sz w:val="20"/>
                <w:szCs w:val="20"/>
              </w:rPr>
              <w:t>Începând cu data de 1 ianuarie 2021, clienţii casnici aflați în portofoliul furnizorilor de ultimă instanță pot să beneficieze în continuare de serviciul universal prin menținerea relației contractuale cu furnizorul de ultimă instanță în al cărui portofoliu se află sau prin încheierea unui contract cu un alt furnizor de ultimă instanța, la pretul pentru serviciul universal, sau pot să-şi aleagă un furnizor de energie electrică cu care să încheie un contract pentru furnizarea energiei electrice in regim concurential.</w:t>
            </w:r>
          </w:p>
        </w:tc>
        <w:tc>
          <w:tcPr>
            <w:tcW w:w="1560" w:type="dxa"/>
          </w:tcPr>
          <w:p w:rsidR="00C654D5" w:rsidRDefault="002B29A3">
            <w:pPr>
              <w:spacing w:after="0"/>
              <w:rPr>
                <w:rFonts w:ascii="Times New Roman" w:hAnsi="Times New Roman" w:cs="Times New Roman"/>
                <w:color w:val="002060"/>
                <w:sz w:val="20"/>
                <w:szCs w:val="20"/>
              </w:rPr>
            </w:pPr>
            <w:r>
              <w:rPr>
                <w:rFonts w:ascii="Times New Roman" w:hAnsi="Times New Roman" w:cs="Times New Roman"/>
                <w:color w:val="002060"/>
                <w:sz w:val="20"/>
                <w:szCs w:val="20"/>
              </w:rPr>
              <w:t>EON</w:t>
            </w:r>
          </w:p>
        </w:tc>
        <w:tc>
          <w:tcPr>
            <w:tcW w:w="3716" w:type="dxa"/>
          </w:tcPr>
          <w:p w:rsidR="00C654D5" w:rsidRDefault="002B29A3">
            <w:pPr>
              <w:pStyle w:val="ListParagraph"/>
              <w:spacing w:after="0" w:line="360" w:lineRule="auto"/>
              <w:ind w:left="0"/>
              <w:jc w:val="both"/>
              <w:rPr>
                <w:rFonts w:ascii="Times New Roman" w:hAnsi="Times New Roman" w:cs="Times New Roman"/>
                <w:sz w:val="20"/>
                <w:szCs w:val="20"/>
              </w:rPr>
            </w:pPr>
            <w:r>
              <w:rPr>
                <w:rFonts w:ascii="Times New Roman" w:hAnsi="Times New Roman" w:cs="Times New Roman"/>
                <w:sz w:val="20"/>
                <w:szCs w:val="20"/>
              </w:rPr>
              <w:t xml:space="preserve">Începând cu data de 1 ianuarie 2021, clienţii casnici aflați în portofoliul furnizorilor de ultimă instanță pot să beneficieze în continuare de serviciul universal prin menținerea relației contractuale cu furnizorul de ultimă instanță în al cărui portofoliu se află </w:t>
            </w:r>
            <w:r>
              <w:rPr>
                <w:rFonts w:ascii="Times New Roman" w:hAnsi="Times New Roman" w:cs="Times New Roman"/>
                <w:b/>
                <w:color w:val="000000"/>
                <w:sz w:val="20"/>
                <w:szCs w:val="20"/>
              </w:rPr>
              <w:t>sau sa incheie cu acesta un contract de furnizare in regim concurential</w:t>
            </w:r>
            <w:r>
              <w:rPr>
                <w:rFonts w:ascii="Times New Roman" w:hAnsi="Times New Roman" w:cs="Times New Roman"/>
                <w:sz w:val="20"/>
                <w:szCs w:val="20"/>
              </w:rPr>
              <w:t xml:space="preserve"> sau prin încheierea unui contract cu un alt furnizor de ultimă instanța, la pretul pentru serviciul universal, sau pot să-şi aleagă un furnizor de energie electrică cu care să încheie un contract pentru furnizarea energiei electrice in regim concurential.</w:t>
            </w:r>
          </w:p>
          <w:p w:rsidR="00C654D5" w:rsidRDefault="00C654D5">
            <w:pPr>
              <w:spacing w:before="120" w:after="120"/>
              <w:rPr>
                <w:rFonts w:ascii="Times New Roman" w:hAnsi="Times New Roman" w:cs="Times New Roman"/>
                <w:sz w:val="20"/>
                <w:szCs w:val="20"/>
              </w:rPr>
            </w:pPr>
          </w:p>
        </w:tc>
        <w:tc>
          <w:tcPr>
            <w:tcW w:w="2946" w:type="dxa"/>
          </w:tcPr>
          <w:p w:rsidR="00C654D5" w:rsidRDefault="002B29A3">
            <w:pPr>
              <w:spacing w:after="0"/>
              <w:rPr>
                <w:rFonts w:ascii="Times New Roman" w:hAnsi="Times New Roman" w:cs="Times New Roman"/>
                <w:sz w:val="20"/>
                <w:szCs w:val="20"/>
              </w:rPr>
            </w:pPr>
            <w:r>
              <w:rPr>
                <w:rFonts w:ascii="Times New Roman" w:hAnsi="Times New Roman" w:cs="Times New Roman"/>
                <w:sz w:val="20"/>
                <w:szCs w:val="20"/>
              </w:rPr>
              <w:t>Pentru a nu se crea confuzii; dpdv legal, clientul are și această posibilitate.</w:t>
            </w:r>
          </w:p>
        </w:tc>
        <w:tc>
          <w:tcPr>
            <w:tcW w:w="1701" w:type="dxa"/>
          </w:tcPr>
          <w:p w:rsidR="00C654D5" w:rsidRDefault="00F2511C">
            <w:pPr>
              <w:spacing w:after="0" w:line="240" w:lineRule="auto"/>
              <w:rPr>
                <w:rFonts w:ascii="Times New Roman" w:hAnsi="Times New Roman" w:cs="Times New Roman"/>
                <w:sz w:val="20"/>
                <w:szCs w:val="20"/>
              </w:rPr>
            </w:pPr>
            <w:r>
              <w:rPr>
                <w:rFonts w:ascii="Times New Roman" w:hAnsi="Times New Roman" w:cs="Times New Roman"/>
                <w:sz w:val="20"/>
                <w:szCs w:val="20"/>
              </w:rPr>
              <w:t>N</w:t>
            </w:r>
            <w:r w:rsidR="00EB6BCD">
              <w:rPr>
                <w:rFonts w:ascii="Times New Roman" w:hAnsi="Times New Roman" w:cs="Times New Roman"/>
                <w:sz w:val="20"/>
                <w:szCs w:val="20"/>
              </w:rPr>
              <w:t>u</w:t>
            </w:r>
            <w:r>
              <w:rPr>
                <w:rFonts w:ascii="Times New Roman" w:hAnsi="Times New Roman" w:cs="Times New Roman"/>
                <w:sz w:val="20"/>
                <w:szCs w:val="20"/>
              </w:rPr>
              <w:t xml:space="preserve"> </w:t>
            </w:r>
            <w:r w:rsidR="00EB6BCD">
              <w:rPr>
                <w:rFonts w:ascii="Times New Roman" w:hAnsi="Times New Roman" w:cs="Times New Roman"/>
                <w:sz w:val="20"/>
                <w:szCs w:val="20"/>
              </w:rPr>
              <w:t>s</w:t>
            </w:r>
            <w:r w:rsidR="002B29A3">
              <w:rPr>
                <w:rFonts w:ascii="Times New Roman" w:hAnsi="Times New Roman" w:cs="Times New Roman"/>
                <w:sz w:val="20"/>
                <w:szCs w:val="20"/>
              </w:rPr>
              <w:t>e accept</w:t>
            </w:r>
            <w:r w:rsidR="00434198">
              <w:rPr>
                <w:rFonts w:ascii="Times New Roman" w:hAnsi="Times New Roman" w:cs="Times New Roman"/>
                <w:sz w:val="20"/>
                <w:szCs w:val="20"/>
              </w:rPr>
              <w:t>ă</w:t>
            </w:r>
            <w:r w:rsidR="002B29A3">
              <w:rPr>
                <w:rFonts w:ascii="Times New Roman" w:hAnsi="Times New Roman" w:cs="Times New Roman"/>
                <w:sz w:val="20"/>
                <w:szCs w:val="20"/>
              </w:rPr>
              <w:t>.</w:t>
            </w:r>
          </w:p>
          <w:p w:rsidR="00C654D5" w:rsidRDefault="00E14EC7">
            <w:pPr>
              <w:spacing w:after="0" w:line="240" w:lineRule="auto"/>
              <w:rPr>
                <w:rFonts w:ascii="Times New Roman" w:hAnsi="Times New Roman" w:cs="Times New Roman"/>
                <w:sz w:val="20"/>
                <w:szCs w:val="20"/>
              </w:rPr>
            </w:pPr>
            <w:r>
              <w:rPr>
                <w:rFonts w:ascii="Times New Roman" w:hAnsi="Times New Roman" w:cs="Times New Roman"/>
                <w:sz w:val="20"/>
                <w:szCs w:val="20"/>
              </w:rPr>
              <w:t>Idem pct anterior</w:t>
            </w:r>
            <w:r w:rsidR="00C428CB">
              <w:rPr>
                <w:rFonts w:ascii="Times New Roman" w:hAnsi="Times New Roman" w:cs="Times New Roman"/>
                <w:sz w:val="20"/>
                <w:szCs w:val="20"/>
              </w:rPr>
              <w:t>.</w:t>
            </w:r>
          </w:p>
        </w:tc>
      </w:tr>
      <w:tr w:rsidR="00C654D5">
        <w:trPr>
          <w:gridAfter w:val="1"/>
          <w:wAfter w:w="4536" w:type="dxa"/>
        </w:trPr>
        <w:tc>
          <w:tcPr>
            <w:tcW w:w="568" w:type="dxa"/>
            <w:shd w:val="clear" w:color="auto" w:fill="auto"/>
          </w:tcPr>
          <w:p w:rsidR="00C654D5" w:rsidRDefault="002B29A3">
            <w:pPr>
              <w:spacing w:after="0" w:line="240" w:lineRule="auto"/>
              <w:rPr>
                <w:rFonts w:ascii="Times New Roman" w:hAnsi="Times New Roman" w:cs="Times New Roman"/>
                <w:sz w:val="20"/>
                <w:szCs w:val="20"/>
              </w:rPr>
            </w:pPr>
            <w:r>
              <w:rPr>
                <w:rFonts w:ascii="Times New Roman" w:hAnsi="Times New Roman" w:cs="Times New Roman"/>
                <w:sz w:val="20"/>
                <w:szCs w:val="20"/>
              </w:rPr>
              <w:t>8.</w:t>
            </w:r>
          </w:p>
        </w:tc>
        <w:tc>
          <w:tcPr>
            <w:tcW w:w="992" w:type="dxa"/>
          </w:tcPr>
          <w:p w:rsidR="00C654D5" w:rsidRDefault="00C654D5">
            <w:pPr>
              <w:spacing w:after="0" w:line="240" w:lineRule="auto"/>
              <w:rPr>
                <w:rFonts w:ascii="Times New Roman" w:hAnsi="Times New Roman" w:cs="Times New Roman"/>
                <w:sz w:val="20"/>
                <w:szCs w:val="20"/>
              </w:rPr>
            </w:pPr>
          </w:p>
        </w:tc>
        <w:tc>
          <w:tcPr>
            <w:tcW w:w="3402" w:type="dxa"/>
          </w:tcPr>
          <w:p w:rsidR="00C654D5" w:rsidRDefault="00C654D5">
            <w:pPr>
              <w:suppressAutoHyphens/>
              <w:spacing w:after="0"/>
              <w:contextualSpacing/>
              <w:jc w:val="both"/>
              <w:rPr>
                <w:rFonts w:ascii="Times New Roman" w:hAnsi="Times New Roman" w:cs="Times New Roman"/>
                <w:sz w:val="20"/>
                <w:szCs w:val="20"/>
              </w:rPr>
            </w:pPr>
          </w:p>
        </w:tc>
        <w:tc>
          <w:tcPr>
            <w:tcW w:w="1560" w:type="dxa"/>
          </w:tcPr>
          <w:p w:rsidR="00C654D5" w:rsidRDefault="002B29A3">
            <w:pPr>
              <w:spacing w:after="0"/>
              <w:rPr>
                <w:rFonts w:ascii="Times New Roman" w:hAnsi="Times New Roman" w:cs="Times New Roman"/>
                <w:color w:val="002060"/>
                <w:sz w:val="20"/>
                <w:szCs w:val="20"/>
              </w:rPr>
            </w:pPr>
            <w:r>
              <w:rPr>
                <w:rFonts w:ascii="Times New Roman" w:hAnsi="Times New Roman" w:cs="Times New Roman"/>
                <w:color w:val="002060"/>
                <w:sz w:val="20"/>
                <w:szCs w:val="20"/>
              </w:rPr>
              <w:t>EON</w:t>
            </w:r>
          </w:p>
        </w:tc>
        <w:tc>
          <w:tcPr>
            <w:tcW w:w="3716" w:type="dxa"/>
          </w:tcPr>
          <w:p w:rsidR="00C654D5" w:rsidRDefault="002B29A3">
            <w:pPr>
              <w:spacing w:before="120" w:after="120"/>
              <w:rPr>
                <w:rFonts w:ascii="Times New Roman" w:hAnsi="Times New Roman" w:cs="Times New Roman"/>
                <w:sz w:val="20"/>
                <w:szCs w:val="20"/>
              </w:rPr>
            </w:pPr>
            <w:r>
              <w:rPr>
                <w:rFonts w:ascii="Times New Roman" w:hAnsi="Times New Roman" w:cs="Times New Roman"/>
                <w:b/>
                <w:sz w:val="20"/>
                <w:szCs w:val="20"/>
              </w:rPr>
              <w:t xml:space="preserve">Trecerea clientului finala al FUI, casnic sau noncasnic la un alt furnizor de energie electrică se face în conformitate cu prevederile </w:t>
            </w:r>
            <w:r>
              <w:rPr>
                <w:rFonts w:ascii="Times New Roman" w:hAnsi="Times New Roman" w:cs="Times New Roman"/>
                <w:b/>
                <w:i/>
                <w:sz w:val="20"/>
                <w:szCs w:val="20"/>
              </w:rPr>
              <w:t>Procedurii privind schimbarea furnizorului de energie electrică/gaze naturale de către clientul final</w:t>
            </w:r>
            <w:r>
              <w:rPr>
                <w:rFonts w:ascii="Times New Roman" w:hAnsi="Times New Roman" w:cs="Times New Roman"/>
                <w:b/>
                <w:sz w:val="20"/>
                <w:szCs w:val="20"/>
              </w:rPr>
              <w:t>, aprobată prin Ordin ANRE</w:t>
            </w:r>
          </w:p>
        </w:tc>
        <w:tc>
          <w:tcPr>
            <w:tcW w:w="2946" w:type="dxa"/>
          </w:tcPr>
          <w:p w:rsidR="00C654D5" w:rsidRDefault="002B29A3">
            <w:pPr>
              <w:spacing w:after="0"/>
              <w:rPr>
                <w:rFonts w:ascii="Times New Roman" w:hAnsi="Times New Roman" w:cs="Times New Roman"/>
                <w:sz w:val="20"/>
                <w:szCs w:val="20"/>
              </w:rPr>
            </w:pPr>
            <w:r>
              <w:rPr>
                <w:rFonts w:ascii="Times New Roman" w:hAnsi="Times New Roman" w:cs="Times New Roman"/>
                <w:sz w:val="20"/>
                <w:szCs w:val="20"/>
              </w:rPr>
              <w:t xml:space="preserve">Considerăm că trebuie făcute precizări privind procesul de schimbare furnizor de către acești clienți, mai ales în situatia clienților casnici care au dreptul să treacă la un alt FUI. Aceasta situație nu este tratată în legislația specifică </w:t>
            </w:r>
          </w:p>
        </w:tc>
        <w:tc>
          <w:tcPr>
            <w:tcW w:w="1701" w:type="dxa"/>
          </w:tcPr>
          <w:p w:rsidR="002B29A3" w:rsidRDefault="00C82BDE" w:rsidP="00434198">
            <w:pPr>
              <w:spacing w:after="0" w:line="240" w:lineRule="auto"/>
              <w:rPr>
                <w:rFonts w:ascii="Times New Roman" w:hAnsi="Times New Roman" w:cs="Times New Roman"/>
                <w:sz w:val="20"/>
                <w:szCs w:val="20"/>
              </w:rPr>
            </w:pPr>
            <w:r w:rsidRPr="00C82BDE">
              <w:rPr>
                <w:rFonts w:ascii="Times New Roman" w:hAnsi="Times New Roman" w:cs="Times New Roman"/>
                <w:sz w:val="20"/>
                <w:szCs w:val="20"/>
              </w:rPr>
              <w:t>Nu este necesar</w:t>
            </w:r>
            <w:r w:rsidR="00434198">
              <w:rPr>
                <w:rFonts w:ascii="Times New Roman" w:hAnsi="Times New Roman" w:cs="Times New Roman"/>
                <w:sz w:val="20"/>
                <w:szCs w:val="20"/>
              </w:rPr>
              <w:t>ă</w:t>
            </w:r>
            <w:r w:rsidRPr="00C82BDE">
              <w:rPr>
                <w:rFonts w:ascii="Times New Roman" w:hAnsi="Times New Roman" w:cs="Times New Roman"/>
                <w:sz w:val="20"/>
                <w:szCs w:val="20"/>
              </w:rPr>
              <w:t xml:space="preserve"> precizarea. Procedura de schimbare a furnizorului se aplic</w:t>
            </w:r>
            <w:r w:rsidR="00434198">
              <w:rPr>
                <w:rFonts w:ascii="Times New Roman" w:hAnsi="Times New Roman" w:cs="Times New Roman"/>
                <w:sz w:val="20"/>
                <w:szCs w:val="20"/>
              </w:rPr>
              <w:t>ă</w:t>
            </w:r>
            <w:r w:rsidRPr="00C82BDE">
              <w:rPr>
                <w:rFonts w:ascii="Times New Roman" w:hAnsi="Times New Roman" w:cs="Times New Roman"/>
                <w:sz w:val="20"/>
                <w:szCs w:val="20"/>
              </w:rPr>
              <w:t xml:space="preserve"> </w:t>
            </w:r>
            <w:r w:rsidR="00434198">
              <w:rPr>
                <w:rFonts w:ascii="Times New Roman" w:hAnsi="Times New Roman" w:cs="Times New Roman"/>
                <w:sz w:val="20"/>
                <w:szCs w:val="20"/>
              </w:rPr>
              <w:t>ș</w:t>
            </w:r>
            <w:r w:rsidRPr="00C82BDE">
              <w:rPr>
                <w:rFonts w:ascii="Times New Roman" w:hAnsi="Times New Roman" w:cs="Times New Roman"/>
                <w:sz w:val="20"/>
                <w:szCs w:val="20"/>
              </w:rPr>
              <w:t xml:space="preserve">i </w:t>
            </w:r>
            <w:r w:rsidR="00434198">
              <w:rPr>
                <w:rFonts w:ascii="Times New Roman" w:hAnsi="Times New Roman" w:cs="Times New Roman"/>
                <w:sz w:val="20"/>
                <w:szCs w:val="20"/>
              </w:rPr>
              <w:t>î</w:t>
            </w:r>
            <w:r w:rsidRPr="00C82BDE">
              <w:rPr>
                <w:rFonts w:ascii="Times New Roman" w:hAnsi="Times New Roman" w:cs="Times New Roman"/>
                <w:sz w:val="20"/>
                <w:szCs w:val="20"/>
              </w:rPr>
              <w:t>n aceast</w:t>
            </w:r>
            <w:r w:rsidR="00434198">
              <w:rPr>
                <w:rFonts w:ascii="Times New Roman" w:hAnsi="Times New Roman" w:cs="Times New Roman"/>
                <w:sz w:val="20"/>
                <w:szCs w:val="20"/>
              </w:rPr>
              <w:t>ă</w:t>
            </w:r>
            <w:r w:rsidRPr="00C82BDE">
              <w:rPr>
                <w:rFonts w:ascii="Times New Roman" w:hAnsi="Times New Roman" w:cs="Times New Roman"/>
                <w:sz w:val="20"/>
                <w:szCs w:val="20"/>
              </w:rPr>
              <w:t xml:space="preserve"> situa</w:t>
            </w:r>
            <w:r w:rsidR="00434198">
              <w:rPr>
                <w:rFonts w:ascii="Times New Roman" w:hAnsi="Times New Roman" w:cs="Times New Roman"/>
                <w:sz w:val="20"/>
                <w:szCs w:val="20"/>
              </w:rPr>
              <w:t>ț</w:t>
            </w:r>
            <w:r w:rsidRPr="00C82BDE">
              <w:rPr>
                <w:rFonts w:ascii="Times New Roman" w:hAnsi="Times New Roman" w:cs="Times New Roman"/>
                <w:sz w:val="20"/>
                <w:szCs w:val="20"/>
              </w:rPr>
              <w:t>ie.</w:t>
            </w:r>
          </w:p>
        </w:tc>
      </w:tr>
      <w:tr w:rsidR="00C654D5">
        <w:trPr>
          <w:gridAfter w:val="1"/>
          <w:wAfter w:w="4536" w:type="dxa"/>
        </w:trPr>
        <w:tc>
          <w:tcPr>
            <w:tcW w:w="568" w:type="dxa"/>
            <w:shd w:val="clear" w:color="auto" w:fill="auto"/>
          </w:tcPr>
          <w:p w:rsidR="00C654D5" w:rsidRDefault="002B29A3">
            <w:pPr>
              <w:spacing w:after="0" w:line="240" w:lineRule="auto"/>
              <w:rPr>
                <w:rFonts w:ascii="Times New Roman" w:hAnsi="Times New Roman" w:cs="Times New Roman"/>
                <w:sz w:val="20"/>
                <w:szCs w:val="20"/>
              </w:rPr>
            </w:pPr>
            <w:r>
              <w:rPr>
                <w:rFonts w:ascii="Times New Roman" w:hAnsi="Times New Roman" w:cs="Times New Roman"/>
                <w:sz w:val="20"/>
                <w:szCs w:val="20"/>
              </w:rPr>
              <w:t>9.</w:t>
            </w:r>
          </w:p>
        </w:tc>
        <w:tc>
          <w:tcPr>
            <w:tcW w:w="992" w:type="dxa"/>
          </w:tcPr>
          <w:p w:rsidR="00C654D5" w:rsidRDefault="002B29A3">
            <w:pPr>
              <w:spacing w:after="0" w:line="240" w:lineRule="auto"/>
              <w:rPr>
                <w:rFonts w:ascii="Times New Roman" w:hAnsi="Times New Roman" w:cs="Times New Roman"/>
                <w:sz w:val="20"/>
                <w:szCs w:val="20"/>
              </w:rPr>
            </w:pPr>
            <w:r>
              <w:rPr>
                <w:rFonts w:ascii="Times New Roman" w:hAnsi="Times New Roman" w:cs="Times New Roman"/>
                <w:sz w:val="20"/>
                <w:szCs w:val="20"/>
              </w:rPr>
              <w:t>5</w:t>
            </w:r>
          </w:p>
        </w:tc>
        <w:tc>
          <w:tcPr>
            <w:tcW w:w="3402" w:type="dxa"/>
          </w:tcPr>
          <w:p w:rsidR="00C654D5" w:rsidRDefault="002B29A3">
            <w:pPr>
              <w:pStyle w:val="ListParagraph"/>
              <w:spacing w:after="0"/>
              <w:ind w:left="0"/>
              <w:jc w:val="both"/>
              <w:rPr>
                <w:rFonts w:ascii="Times New Roman" w:hAnsi="Times New Roman" w:cs="Times New Roman"/>
                <w:sz w:val="20"/>
                <w:szCs w:val="20"/>
                <w:lang w:val="en-US" w:eastAsia="ar-SA"/>
              </w:rPr>
            </w:pPr>
            <w:r>
              <w:rPr>
                <w:rFonts w:ascii="Times New Roman" w:hAnsi="Times New Roman" w:cs="Times New Roman"/>
                <w:sz w:val="20"/>
                <w:szCs w:val="20"/>
              </w:rPr>
              <w:t>În factura emisă clientilor casnici si noncasnici beneficiari de serviciu universal, furnizorul de ultimă instanță are obligația de a detalia, în câmpul „Alte informații/Detalieri” structura prețului pentru serviciul universal aplicat.</w:t>
            </w:r>
          </w:p>
        </w:tc>
        <w:tc>
          <w:tcPr>
            <w:tcW w:w="1560" w:type="dxa"/>
          </w:tcPr>
          <w:p w:rsidR="00C654D5" w:rsidRDefault="002B29A3">
            <w:pPr>
              <w:spacing w:after="0"/>
              <w:rPr>
                <w:rFonts w:ascii="Times New Roman" w:hAnsi="Times New Roman" w:cs="Times New Roman"/>
                <w:color w:val="002060"/>
                <w:sz w:val="20"/>
                <w:szCs w:val="20"/>
              </w:rPr>
            </w:pPr>
            <w:r>
              <w:rPr>
                <w:rFonts w:ascii="Times New Roman" w:hAnsi="Times New Roman" w:cs="Times New Roman"/>
                <w:color w:val="002060"/>
                <w:sz w:val="20"/>
                <w:szCs w:val="20"/>
              </w:rPr>
              <w:t>CEZ</w:t>
            </w:r>
          </w:p>
        </w:tc>
        <w:tc>
          <w:tcPr>
            <w:tcW w:w="3716" w:type="dxa"/>
          </w:tcPr>
          <w:p w:rsidR="00C654D5" w:rsidRDefault="002B29A3">
            <w:pPr>
              <w:spacing w:before="120" w:after="120"/>
              <w:rPr>
                <w:rFonts w:ascii="Times New Roman" w:hAnsi="Times New Roman" w:cs="Times New Roman"/>
                <w:sz w:val="20"/>
                <w:szCs w:val="20"/>
              </w:rPr>
            </w:pPr>
            <w:r>
              <w:rPr>
                <w:rFonts w:ascii="Times New Roman" w:hAnsi="Times New Roman" w:cs="Times New Roman"/>
                <w:sz w:val="20"/>
                <w:szCs w:val="20"/>
              </w:rPr>
              <w:t xml:space="preserve">În factura emisă clientilor casnici si noncasnici beneficiari de serviciu universal, furnizorul de ultimă instanță are obligația fie de a detalia structura pretului prentru serviciul universal aplicat, fie </w:t>
            </w:r>
            <w:r>
              <w:rPr>
                <w:rFonts w:ascii="Times New Roman" w:hAnsi="Times New Roman" w:cs="Times New Roman"/>
                <w:color w:val="FF0000"/>
                <w:sz w:val="20"/>
                <w:szCs w:val="20"/>
              </w:rPr>
              <w:t>de a publica un link sau locatia de pe pagina de internet</w:t>
            </w:r>
            <w:r>
              <w:rPr>
                <w:rFonts w:ascii="Times New Roman" w:hAnsi="Times New Roman" w:cs="Times New Roman"/>
                <w:strike/>
                <w:sz w:val="20"/>
                <w:szCs w:val="20"/>
              </w:rPr>
              <w:t xml:space="preserve"> a detalia</w:t>
            </w:r>
            <w:r>
              <w:rPr>
                <w:rFonts w:ascii="Times New Roman" w:hAnsi="Times New Roman" w:cs="Times New Roman"/>
                <w:sz w:val="20"/>
                <w:szCs w:val="20"/>
              </w:rPr>
              <w:t xml:space="preserve">, în câmpul „Alte informații/Detalieri” </w:t>
            </w:r>
            <w:r>
              <w:rPr>
                <w:rFonts w:ascii="Times New Roman" w:hAnsi="Times New Roman" w:cs="Times New Roman"/>
                <w:color w:val="FF0000"/>
                <w:sz w:val="20"/>
                <w:szCs w:val="20"/>
              </w:rPr>
              <w:t>unde se gasesc informatii cu privire la</w:t>
            </w:r>
            <w:r>
              <w:rPr>
                <w:rFonts w:ascii="Times New Roman" w:hAnsi="Times New Roman" w:cs="Times New Roman"/>
                <w:sz w:val="20"/>
                <w:szCs w:val="20"/>
              </w:rPr>
              <w:t xml:space="preserve"> structura prețului pentru serviciul universal aplicat.</w:t>
            </w:r>
          </w:p>
        </w:tc>
        <w:tc>
          <w:tcPr>
            <w:tcW w:w="2946" w:type="dxa"/>
          </w:tcPr>
          <w:p w:rsidR="00C654D5" w:rsidRDefault="002B29A3">
            <w:pPr>
              <w:spacing w:after="0"/>
              <w:rPr>
                <w:rFonts w:ascii="Times New Roman" w:hAnsi="Times New Roman" w:cs="Times New Roman"/>
                <w:sz w:val="20"/>
                <w:szCs w:val="20"/>
              </w:rPr>
            </w:pPr>
            <w:r>
              <w:rPr>
                <w:rFonts w:ascii="Times New Roman" w:hAnsi="Times New Roman" w:cs="Times New Roman"/>
                <w:b/>
                <w:sz w:val="20"/>
                <w:szCs w:val="20"/>
              </w:rPr>
              <w:t xml:space="preserve">Avand in vedere spatiul redus in care se pot transpune informatii, solicitam ca in în câmpul „Alte informații/Detalieri” sa existe posibilitatea ca furnizorul sa completeze link-ul cu sectiunea unde se gaseste informatia pe pagina de internet a acestuia. </w:t>
            </w:r>
          </w:p>
        </w:tc>
        <w:tc>
          <w:tcPr>
            <w:tcW w:w="1701" w:type="dxa"/>
          </w:tcPr>
          <w:p w:rsidR="00C654D5" w:rsidRDefault="002B29A3">
            <w:pPr>
              <w:spacing w:after="0" w:line="240" w:lineRule="auto"/>
              <w:rPr>
                <w:rFonts w:ascii="Times New Roman" w:hAnsi="Times New Roman" w:cs="Times New Roman"/>
                <w:sz w:val="20"/>
                <w:szCs w:val="20"/>
              </w:rPr>
            </w:pPr>
            <w:r>
              <w:rPr>
                <w:rFonts w:ascii="Times New Roman" w:hAnsi="Times New Roman" w:cs="Times New Roman"/>
                <w:sz w:val="20"/>
                <w:szCs w:val="20"/>
              </w:rPr>
              <w:t>Nu se accept</w:t>
            </w:r>
            <w:r w:rsidR="00434198">
              <w:rPr>
                <w:rFonts w:ascii="Times New Roman" w:hAnsi="Times New Roman" w:cs="Times New Roman"/>
                <w:sz w:val="20"/>
                <w:szCs w:val="20"/>
              </w:rPr>
              <w:t>ă</w:t>
            </w:r>
            <w:r>
              <w:rPr>
                <w:rFonts w:ascii="Times New Roman" w:hAnsi="Times New Roman" w:cs="Times New Roman"/>
                <w:sz w:val="20"/>
                <w:szCs w:val="20"/>
              </w:rPr>
              <w:t>.</w:t>
            </w:r>
          </w:p>
          <w:p w:rsidR="00C654D5" w:rsidRDefault="002B29A3" w:rsidP="00434198">
            <w:pPr>
              <w:spacing w:after="0" w:line="240" w:lineRule="auto"/>
              <w:rPr>
                <w:rFonts w:ascii="Times New Roman" w:hAnsi="Times New Roman" w:cs="Times New Roman"/>
                <w:sz w:val="20"/>
                <w:szCs w:val="20"/>
              </w:rPr>
            </w:pPr>
            <w:r>
              <w:rPr>
                <w:rFonts w:ascii="Times New Roman" w:hAnsi="Times New Roman" w:cs="Times New Roman"/>
                <w:sz w:val="20"/>
                <w:szCs w:val="20"/>
              </w:rPr>
              <w:t>Nu to</w:t>
            </w:r>
            <w:r w:rsidR="00434198">
              <w:rPr>
                <w:rFonts w:ascii="Times New Roman" w:hAnsi="Times New Roman" w:cs="Times New Roman"/>
                <w:sz w:val="20"/>
                <w:szCs w:val="20"/>
              </w:rPr>
              <w:t>ț</w:t>
            </w:r>
            <w:r>
              <w:rPr>
                <w:rFonts w:ascii="Times New Roman" w:hAnsi="Times New Roman" w:cs="Times New Roman"/>
                <w:sz w:val="20"/>
                <w:szCs w:val="20"/>
              </w:rPr>
              <w:t>i clien</w:t>
            </w:r>
            <w:r w:rsidR="00434198">
              <w:rPr>
                <w:rFonts w:ascii="Times New Roman" w:hAnsi="Times New Roman" w:cs="Times New Roman"/>
                <w:sz w:val="20"/>
                <w:szCs w:val="20"/>
              </w:rPr>
              <w:t>ț</w:t>
            </w:r>
            <w:r>
              <w:rPr>
                <w:rFonts w:ascii="Times New Roman" w:hAnsi="Times New Roman" w:cs="Times New Roman"/>
                <w:sz w:val="20"/>
                <w:szCs w:val="20"/>
              </w:rPr>
              <w:t>ii au posibilitatea acces</w:t>
            </w:r>
            <w:r w:rsidR="00434198">
              <w:rPr>
                <w:rFonts w:ascii="Times New Roman" w:hAnsi="Times New Roman" w:cs="Times New Roman"/>
                <w:sz w:val="20"/>
                <w:szCs w:val="20"/>
              </w:rPr>
              <w:t>ă</w:t>
            </w:r>
            <w:r>
              <w:rPr>
                <w:rFonts w:ascii="Times New Roman" w:hAnsi="Times New Roman" w:cs="Times New Roman"/>
                <w:sz w:val="20"/>
                <w:szCs w:val="20"/>
              </w:rPr>
              <w:t>rii linkului sau paginii de internet a furnizorului</w:t>
            </w:r>
          </w:p>
        </w:tc>
      </w:tr>
      <w:tr w:rsidR="00C654D5">
        <w:trPr>
          <w:gridAfter w:val="1"/>
          <w:wAfter w:w="4536" w:type="dxa"/>
        </w:trPr>
        <w:tc>
          <w:tcPr>
            <w:tcW w:w="4962" w:type="dxa"/>
            <w:gridSpan w:val="3"/>
            <w:shd w:val="clear" w:color="auto" w:fill="auto"/>
          </w:tcPr>
          <w:p w:rsidR="00C654D5" w:rsidRDefault="002B29A3">
            <w:pPr>
              <w:suppressAutoHyphens/>
              <w:spacing w:after="0"/>
              <w:jc w:val="both"/>
              <w:rPr>
                <w:rFonts w:ascii="Times New Roman" w:hAnsi="Times New Roman" w:cs="Times New Roman"/>
                <w:sz w:val="20"/>
                <w:szCs w:val="20"/>
              </w:rPr>
            </w:pPr>
            <w:r>
              <w:rPr>
                <w:rFonts w:ascii="Times New Roman" w:hAnsi="Times New Roman" w:cs="Times New Roman"/>
                <w:b/>
                <w:bCs/>
                <w:sz w:val="20"/>
                <w:szCs w:val="20"/>
              </w:rPr>
              <w:t>ANEXA la proiectul de Ordin</w:t>
            </w:r>
          </w:p>
        </w:tc>
        <w:tc>
          <w:tcPr>
            <w:tcW w:w="1560" w:type="dxa"/>
          </w:tcPr>
          <w:p w:rsidR="00C654D5" w:rsidRDefault="00C654D5">
            <w:pPr>
              <w:spacing w:after="0"/>
              <w:rPr>
                <w:rFonts w:ascii="Times New Roman" w:hAnsi="Times New Roman" w:cs="Times New Roman"/>
                <w:color w:val="002060"/>
                <w:sz w:val="20"/>
                <w:szCs w:val="20"/>
              </w:rPr>
            </w:pPr>
          </w:p>
        </w:tc>
        <w:tc>
          <w:tcPr>
            <w:tcW w:w="3716" w:type="dxa"/>
          </w:tcPr>
          <w:p w:rsidR="00C654D5" w:rsidRDefault="00C654D5">
            <w:pPr>
              <w:spacing w:before="120" w:after="120"/>
              <w:rPr>
                <w:rFonts w:ascii="Times New Roman" w:hAnsi="Times New Roman" w:cs="Times New Roman"/>
                <w:sz w:val="20"/>
                <w:szCs w:val="20"/>
              </w:rPr>
            </w:pPr>
          </w:p>
        </w:tc>
        <w:tc>
          <w:tcPr>
            <w:tcW w:w="2946" w:type="dxa"/>
          </w:tcPr>
          <w:p w:rsidR="00C654D5" w:rsidRDefault="00C654D5">
            <w:pPr>
              <w:rPr>
                <w:rFonts w:ascii="Times New Roman" w:hAnsi="Times New Roman" w:cs="Times New Roman"/>
                <w:sz w:val="20"/>
                <w:szCs w:val="20"/>
              </w:rPr>
            </w:pPr>
          </w:p>
        </w:tc>
        <w:tc>
          <w:tcPr>
            <w:tcW w:w="1701" w:type="dxa"/>
          </w:tcPr>
          <w:p w:rsidR="00C654D5" w:rsidRDefault="00C654D5">
            <w:pPr>
              <w:spacing w:after="0" w:line="240" w:lineRule="auto"/>
              <w:rPr>
                <w:rFonts w:ascii="Times New Roman" w:hAnsi="Times New Roman" w:cs="Times New Roman"/>
                <w:sz w:val="20"/>
                <w:szCs w:val="20"/>
              </w:rPr>
            </w:pPr>
          </w:p>
        </w:tc>
      </w:tr>
      <w:tr w:rsidR="00C654D5">
        <w:trPr>
          <w:gridAfter w:val="1"/>
          <w:wAfter w:w="4536" w:type="dxa"/>
        </w:trPr>
        <w:tc>
          <w:tcPr>
            <w:tcW w:w="568" w:type="dxa"/>
            <w:shd w:val="clear" w:color="auto" w:fill="auto"/>
          </w:tcPr>
          <w:p w:rsidR="00C654D5" w:rsidRDefault="002B29A3">
            <w:pPr>
              <w:spacing w:after="0" w:line="240" w:lineRule="auto"/>
              <w:rPr>
                <w:rFonts w:ascii="Times New Roman" w:hAnsi="Times New Roman" w:cs="Times New Roman"/>
                <w:sz w:val="20"/>
                <w:szCs w:val="20"/>
              </w:rPr>
            </w:pPr>
            <w:r>
              <w:rPr>
                <w:rFonts w:ascii="Times New Roman" w:hAnsi="Times New Roman" w:cs="Times New Roman"/>
                <w:sz w:val="20"/>
                <w:szCs w:val="20"/>
              </w:rPr>
              <w:t>10.</w:t>
            </w:r>
          </w:p>
        </w:tc>
        <w:tc>
          <w:tcPr>
            <w:tcW w:w="992" w:type="dxa"/>
          </w:tcPr>
          <w:p w:rsidR="00C654D5" w:rsidRDefault="002B29A3">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402" w:type="dxa"/>
          </w:tcPr>
          <w:p w:rsidR="00C654D5" w:rsidRDefault="002B29A3">
            <w:pPr>
              <w:pStyle w:val="ListParagraph"/>
              <w:spacing w:after="0" w:line="240" w:lineRule="auto"/>
              <w:ind w:left="40"/>
              <w:jc w:val="both"/>
              <w:rPr>
                <w:rFonts w:ascii="Times New Roman" w:hAnsi="Times New Roman" w:cs="Times New Roman"/>
                <w:sz w:val="20"/>
                <w:szCs w:val="20"/>
              </w:rPr>
            </w:pPr>
            <w:r>
              <w:rPr>
                <w:rFonts w:ascii="Times New Roman" w:hAnsi="Times New Roman" w:cs="Times New Roman"/>
                <w:sz w:val="20"/>
                <w:szCs w:val="20"/>
              </w:rPr>
              <w:t xml:space="preserve">- Condițiile de furnizare a energiei electrice de către furnizorii de ultimă instanță stabilesc: </w:t>
            </w:r>
          </w:p>
          <w:p w:rsidR="00C654D5" w:rsidRDefault="002B29A3">
            <w:pPr>
              <w:pStyle w:val="ListParagraph"/>
              <w:spacing w:after="0" w:line="240" w:lineRule="auto"/>
              <w:ind w:left="40"/>
              <w:jc w:val="both"/>
              <w:rPr>
                <w:rFonts w:ascii="Times New Roman" w:hAnsi="Times New Roman" w:cs="Times New Roman"/>
                <w:sz w:val="20"/>
                <w:szCs w:val="20"/>
              </w:rPr>
            </w:pPr>
            <w:r>
              <w:rPr>
                <w:rFonts w:ascii="Times New Roman" w:hAnsi="Times New Roman" w:cs="Times New Roman"/>
                <w:sz w:val="20"/>
                <w:szCs w:val="20"/>
              </w:rPr>
              <w:t>a) obligațiile furnizorilor de ultimă instanță de informare a clienților casnici din portofoliul propriu cu privire la furnizarea energiei electrice, în perspectiva eliminării la 1 ianuarie 2021 a tarifelor reglementate pentru această categorie de clienţi finali;</w:t>
            </w:r>
          </w:p>
          <w:p w:rsidR="00C654D5" w:rsidRDefault="002B29A3">
            <w:pPr>
              <w:pStyle w:val="ListParagraph"/>
              <w:spacing w:after="0" w:line="240" w:lineRule="auto"/>
              <w:ind w:left="40"/>
              <w:jc w:val="both"/>
              <w:rPr>
                <w:rFonts w:ascii="Times New Roman" w:hAnsi="Times New Roman" w:cs="Times New Roman"/>
                <w:sz w:val="20"/>
                <w:szCs w:val="20"/>
              </w:rPr>
            </w:pPr>
            <w:r>
              <w:rPr>
                <w:rFonts w:ascii="Times New Roman" w:hAnsi="Times New Roman" w:cs="Times New Roman"/>
                <w:sz w:val="20"/>
                <w:szCs w:val="20"/>
              </w:rPr>
              <w:t>b) principiile de determinare a prețului pentru energia electrică activă aplicat de furnizorii de ultimă instanță clienților casnici și noncasnici din portofoliul propriu care beneficiază de serviciul universal, denumit în continuare preț pentru serviciul universal;</w:t>
            </w:r>
          </w:p>
          <w:p w:rsidR="00C654D5" w:rsidRDefault="002B29A3">
            <w:pPr>
              <w:suppressAutoHyphens/>
              <w:spacing w:after="0"/>
              <w:jc w:val="both"/>
              <w:rPr>
                <w:rFonts w:ascii="Times New Roman" w:hAnsi="Times New Roman" w:cs="Times New Roman"/>
                <w:sz w:val="20"/>
                <w:szCs w:val="20"/>
              </w:rPr>
            </w:pPr>
            <w:r>
              <w:rPr>
                <w:rFonts w:ascii="Times New Roman" w:hAnsi="Times New Roman" w:cs="Times New Roman"/>
                <w:sz w:val="20"/>
                <w:szCs w:val="20"/>
              </w:rPr>
              <w:t>c) principiile de determinare a prețului pentru energia electrică activă aplicat de furnizorii de ultimă instanță clienților noncasnici preluați pentru că nu au asigurată furnizarea energiei electrice din nicio altă sursă, denumit în continuare preț de ultimă instanță;</w:t>
            </w:r>
          </w:p>
        </w:tc>
        <w:tc>
          <w:tcPr>
            <w:tcW w:w="1560" w:type="dxa"/>
          </w:tcPr>
          <w:p w:rsidR="00C654D5" w:rsidRDefault="002B29A3">
            <w:pPr>
              <w:spacing w:after="0"/>
              <w:rPr>
                <w:rFonts w:ascii="Times New Roman" w:hAnsi="Times New Roman" w:cs="Times New Roman"/>
                <w:color w:val="002060"/>
                <w:sz w:val="20"/>
                <w:szCs w:val="20"/>
              </w:rPr>
            </w:pPr>
            <w:r>
              <w:rPr>
                <w:rFonts w:ascii="Times New Roman" w:hAnsi="Times New Roman" w:cs="Times New Roman"/>
                <w:color w:val="002060"/>
                <w:sz w:val="20"/>
                <w:szCs w:val="20"/>
              </w:rPr>
              <w:t>ACUE, ENEL, Electrica Furnizare</w:t>
            </w:r>
          </w:p>
        </w:tc>
        <w:tc>
          <w:tcPr>
            <w:tcW w:w="3716" w:type="dxa"/>
          </w:tcPr>
          <w:p w:rsidR="00C654D5" w:rsidRDefault="002B29A3">
            <w:pPr>
              <w:pStyle w:val="ListParagraph"/>
              <w:spacing w:after="0" w:line="240" w:lineRule="auto"/>
              <w:ind w:left="40"/>
              <w:jc w:val="both"/>
              <w:rPr>
                <w:rFonts w:ascii="Times New Roman" w:hAnsi="Times New Roman" w:cs="Times New Roman"/>
                <w:sz w:val="20"/>
                <w:szCs w:val="20"/>
              </w:rPr>
            </w:pPr>
            <w:r>
              <w:rPr>
                <w:rFonts w:ascii="Times New Roman" w:hAnsi="Times New Roman" w:cs="Times New Roman"/>
                <w:sz w:val="20"/>
                <w:szCs w:val="20"/>
              </w:rPr>
              <w:t xml:space="preserve">- Condițiile de furnizare a energiei electrice de către furnizorii de ultimă instanță stabilesc: </w:t>
            </w:r>
          </w:p>
          <w:p w:rsidR="00C654D5" w:rsidRDefault="002B29A3">
            <w:pPr>
              <w:pStyle w:val="ListParagraph"/>
              <w:spacing w:after="0" w:line="240" w:lineRule="auto"/>
              <w:ind w:left="40"/>
              <w:jc w:val="both"/>
              <w:rPr>
                <w:rFonts w:ascii="Times New Roman" w:hAnsi="Times New Roman" w:cs="Times New Roman"/>
                <w:sz w:val="20"/>
                <w:szCs w:val="20"/>
              </w:rPr>
            </w:pPr>
            <w:r>
              <w:rPr>
                <w:rFonts w:ascii="Times New Roman" w:hAnsi="Times New Roman" w:cs="Times New Roman"/>
                <w:sz w:val="20"/>
                <w:szCs w:val="20"/>
              </w:rPr>
              <w:t>a) obligațiile furnizorilor de ultimă instanță de informare a clienților casnici din portofoliul propriu cu privire la furnizarea energiei electrice, în perspectiva eliminării la 1 ianuarie 2021 a tarifelor reglementate pentru această categorie de clienţi finali;</w:t>
            </w:r>
          </w:p>
          <w:p w:rsidR="00C654D5" w:rsidRDefault="002B29A3">
            <w:pPr>
              <w:pStyle w:val="ListParagraph"/>
              <w:spacing w:after="0" w:line="240" w:lineRule="auto"/>
              <w:ind w:left="40"/>
              <w:jc w:val="both"/>
              <w:rPr>
                <w:rFonts w:ascii="Times New Roman" w:hAnsi="Times New Roman" w:cs="Times New Roman"/>
                <w:sz w:val="20"/>
                <w:szCs w:val="20"/>
              </w:rPr>
            </w:pPr>
            <w:r>
              <w:rPr>
                <w:rFonts w:ascii="Times New Roman" w:hAnsi="Times New Roman" w:cs="Times New Roman"/>
                <w:sz w:val="20"/>
                <w:szCs w:val="20"/>
              </w:rPr>
              <w:t>b) principiile de determinare a prețului pentru energia electrică activă aplicat de furnizorii de ultimă instanță clienților casnici și noncasnici din portofoliul propriu care beneficiază de serviciul universal, denumit în continuare preț pentru serviciul universal;</w:t>
            </w:r>
          </w:p>
          <w:p w:rsidR="00C654D5" w:rsidRDefault="002B29A3">
            <w:pPr>
              <w:pStyle w:val="ListParagraph"/>
              <w:spacing w:after="0" w:line="240" w:lineRule="auto"/>
              <w:ind w:left="40"/>
              <w:jc w:val="both"/>
              <w:rPr>
                <w:rFonts w:ascii="Times New Roman" w:hAnsi="Times New Roman" w:cs="Times New Roman"/>
                <w:b/>
                <w:sz w:val="20"/>
                <w:szCs w:val="20"/>
              </w:rPr>
            </w:pPr>
            <w:r>
              <w:rPr>
                <w:rFonts w:ascii="Times New Roman" w:hAnsi="Times New Roman" w:cs="Times New Roman"/>
                <w:b/>
                <w:sz w:val="20"/>
                <w:szCs w:val="20"/>
              </w:rPr>
              <w:t>c) principiile de determinare a prețului pentru clienții inactivi aplicat de furnizorii de ultimă instanță clienților noncasnici din portofoliul propriu care nu au uzat de eligibilitate și nu îndeplinesc condițiile sau nu au solicitat să beneficieze de serviciul universal;</w:t>
            </w:r>
          </w:p>
          <w:p w:rsidR="00C654D5" w:rsidRDefault="002B29A3">
            <w:pPr>
              <w:spacing w:before="120" w:after="120"/>
              <w:rPr>
                <w:rFonts w:ascii="Times New Roman" w:hAnsi="Times New Roman" w:cs="Times New Roman"/>
                <w:sz w:val="20"/>
                <w:szCs w:val="20"/>
              </w:rPr>
            </w:pPr>
            <w:r>
              <w:rPr>
                <w:rFonts w:ascii="Times New Roman" w:hAnsi="Times New Roman" w:cs="Times New Roman"/>
                <w:b/>
                <w:sz w:val="20"/>
                <w:szCs w:val="20"/>
              </w:rPr>
              <w:t>d)</w:t>
            </w:r>
            <w:r>
              <w:rPr>
                <w:rFonts w:ascii="Times New Roman" w:hAnsi="Times New Roman" w:cs="Times New Roman"/>
                <w:sz w:val="20"/>
                <w:szCs w:val="20"/>
              </w:rPr>
              <w:t xml:space="preserve"> principiile de determinare a prețului pentru energia electrică activă aplicat de furnizorii de ultimă instanță clienților noncasnici preluați pentru că nu au asigurată furnizarea energiei electrice din nicio altă sursă, denumit în continuare preț de ultimă instanță;</w:t>
            </w:r>
          </w:p>
        </w:tc>
        <w:tc>
          <w:tcPr>
            <w:tcW w:w="2946" w:type="dxa"/>
          </w:tcPr>
          <w:p w:rsidR="00C654D5" w:rsidRDefault="002B29A3">
            <w:pPr>
              <w:spacing w:before="120" w:after="0"/>
              <w:jc w:val="both"/>
              <w:rPr>
                <w:rFonts w:ascii="Times New Roman" w:hAnsi="Times New Roman" w:cs="Times New Roman"/>
                <w:sz w:val="20"/>
                <w:szCs w:val="20"/>
              </w:rPr>
            </w:pPr>
            <w:r>
              <w:rPr>
                <w:rFonts w:ascii="Times New Roman" w:hAnsi="Times New Roman" w:cs="Times New Roman"/>
                <w:sz w:val="20"/>
                <w:szCs w:val="20"/>
              </w:rPr>
              <w:t>Avand in vedere recomandarea de includere la art. 7 a principiilor de determinare a pretului pentru clientii inactivi</w:t>
            </w:r>
          </w:p>
        </w:tc>
        <w:tc>
          <w:tcPr>
            <w:tcW w:w="1701" w:type="dxa"/>
          </w:tcPr>
          <w:p w:rsidR="00E14EC7" w:rsidRDefault="00C82BDE">
            <w:pPr>
              <w:spacing w:after="0" w:line="240" w:lineRule="auto"/>
              <w:rPr>
                <w:rFonts w:ascii="Times New Roman" w:hAnsi="Times New Roman" w:cs="Times New Roman"/>
                <w:sz w:val="20"/>
                <w:szCs w:val="20"/>
              </w:rPr>
            </w:pPr>
            <w:r w:rsidRPr="00C82BDE">
              <w:rPr>
                <w:rFonts w:ascii="Times New Roman" w:hAnsi="Times New Roman" w:cs="Times New Roman"/>
                <w:sz w:val="20"/>
                <w:szCs w:val="20"/>
              </w:rPr>
              <w:t>Nu se accept</w:t>
            </w:r>
            <w:r w:rsidR="00434198">
              <w:rPr>
                <w:rFonts w:ascii="Times New Roman" w:hAnsi="Times New Roman" w:cs="Times New Roman"/>
                <w:sz w:val="20"/>
                <w:szCs w:val="20"/>
              </w:rPr>
              <w:t>ă</w:t>
            </w:r>
            <w:r w:rsidRPr="00C82BDE">
              <w:rPr>
                <w:rFonts w:ascii="Times New Roman" w:hAnsi="Times New Roman" w:cs="Times New Roman"/>
                <w:sz w:val="20"/>
                <w:szCs w:val="20"/>
              </w:rPr>
              <w:t>.</w:t>
            </w:r>
          </w:p>
          <w:p w:rsidR="009538CC" w:rsidRDefault="009538CC" w:rsidP="00434198">
            <w:pPr>
              <w:spacing w:after="0" w:line="240" w:lineRule="auto"/>
              <w:rPr>
                <w:rFonts w:ascii="Times New Roman" w:hAnsi="Times New Roman" w:cs="Times New Roman"/>
                <w:sz w:val="20"/>
                <w:szCs w:val="20"/>
              </w:rPr>
            </w:pPr>
            <w:r>
              <w:rPr>
                <w:rFonts w:ascii="Times New Roman" w:hAnsi="Times New Roman" w:cs="Times New Roman"/>
                <w:sz w:val="20"/>
                <w:szCs w:val="20"/>
              </w:rPr>
              <w:t>Pre</w:t>
            </w:r>
            <w:r w:rsidR="00434198">
              <w:rPr>
                <w:rFonts w:ascii="Times New Roman" w:hAnsi="Times New Roman" w:cs="Times New Roman"/>
                <w:sz w:val="20"/>
                <w:szCs w:val="20"/>
              </w:rPr>
              <w:t>ț</w:t>
            </w:r>
            <w:r>
              <w:rPr>
                <w:rFonts w:ascii="Times New Roman" w:hAnsi="Times New Roman" w:cs="Times New Roman"/>
                <w:sz w:val="20"/>
                <w:szCs w:val="20"/>
              </w:rPr>
              <w:t>urile pentru aceast</w:t>
            </w:r>
            <w:r w:rsidR="00434198">
              <w:rPr>
                <w:rFonts w:ascii="Times New Roman" w:hAnsi="Times New Roman" w:cs="Times New Roman"/>
                <w:sz w:val="20"/>
                <w:szCs w:val="20"/>
              </w:rPr>
              <w:t>ă</w:t>
            </w:r>
            <w:r>
              <w:rPr>
                <w:rFonts w:ascii="Times New Roman" w:hAnsi="Times New Roman" w:cs="Times New Roman"/>
                <w:sz w:val="20"/>
                <w:szCs w:val="20"/>
              </w:rPr>
              <w:t xml:space="preserve"> categorie se stabilesc pe criterii concuren</w:t>
            </w:r>
            <w:r w:rsidR="00434198">
              <w:rPr>
                <w:rFonts w:ascii="Times New Roman" w:hAnsi="Times New Roman" w:cs="Times New Roman"/>
                <w:sz w:val="20"/>
                <w:szCs w:val="20"/>
              </w:rPr>
              <w:t>ț</w:t>
            </w:r>
            <w:r>
              <w:rPr>
                <w:rFonts w:ascii="Times New Roman" w:hAnsi="Times New Roman" w:cs="Times New Roman"/>
                <w:sz w:val="20"/>
                <w:szCs w:val="20"/>
              </w:rPr>
              <w:t>iale.</w:t>
            </w:r>
          </w:p>
        </w:tc>
      </w:tr>
      <w:tr w:rsidR="00C654D5">
        <w:trPr>
          <w:gridAfter w:val="1"/>
          <w:wAfter w:w="4536" w:type="dxa"/>
        </w:trPr>
        <w:tc>
          <w:tcPr>
            <w:tcW w:w="568" w:type="dxa"/>
            <w:shd w:val="clear" w:color="auto" w:fill="auto"/>
          </w:tcPr>
          <w:p w:rsidR="00C654D5" w:rsidRDefault="002B29A3">
            <w:pPr>
              <w:spacing w:after="0" w:line="240" w:lineRule="auto"/>
              <w:rPr>
                <w:rFonts w:ascii="Times New Roman" w:hAnsi="Times New Roman" w:cs="Times New Roman"/>
                <w:sz w:val="20"/>
                <w:szCs w:val="20"/>
              </w:rPr>
            </w:pPr>
            <w:r>
              <w:rPr>
                <w:rFonts w:ascii="Times New Roman" w:hAnsi="Times New Roman" w:cs="Times New Roman"/>
                <w:sz w:val="20"/>
                <w:szCs w:val="20"/>
              </w:rPr>
              <w:t>11.</w:t>
            </w:r>
          </w:p>
        </w:tc>
        <w:tc>
          <w:tcPr>
            <w:tcW w:w="992" w:type="dxa"/>
          </w:tcPr>
          <w:p w:rsidR="00C654D5" w:rsidRDefault="002B29A3">
            <w:pPr>
              <w:spacing w:after="0" w:line="240" w:lineRule="auto"/>
              <w:rPr>
                <w:rFonts w:ascii="Times New Roman" w:hAnsi="Times New Roman" w:cs="Times New Roman"/>
                <w:sz w:val="20"/>
                <w:szCs w:val="20"/>
              </w:rPr>
            </w:pPr>
            <w:r>
              <w:rPr>
                <w:rFonts w:ascii="Times New Roman" w:hAnsi="Times New Roman" w:cs="Times New Roman"/>
                <w:sz w:val="20"/>
                <w:szCs w:val="20"/>
              </w:rPr>
              <w:t>2</w:t>
            </w:r>
          </w:p>
        </w:tc>
        <w:tc>
          <w:tcPr>
            <w:tcW w:w="3402" w:type="dxa"/>
          </w:tcPr>
          <w:p w:rsidR="00C654D5" w:rsidRDefault="002B29A3">
            <w:pPr>
              <w:pStyle w:val="ListParagraph"/>
              <w:spacing w:after="0" w:line="240" w:lineRule="auto"/>
              <w:ind w:left="40"/>
              <w:jc w:val="both"/>
              <w:rPr>
                <w:rFonts w:ascii="Times New Roman" w:hAnsi="Times New Roman" w:cs="Times New Roman"/>
                <w:sz w:val="20"/>
                <w:szCs w:val="20"/>
              </w:rPr>
            </w:pPr>
            <w:r>
              <w:rPr>
                <w:rFonts w:ascii="Times New Roman" w:hAnsi="Times New Roman" w:cs="Times New Roman"/>
                <w:sz w:val="20"/>
                <w:szCs w:val="20"/>
              </w:rPr>
              <w:t>Condițiile de furnizare a energiei electrice de către furnizorii de ultimă instanță se aplică în relaţia dintre furnizorii de ultimă instanță şi:</w:t>
            </w:r>
          </w:p>
          <w:p w:rsidR="00C654D5" w:rsidRDefault="002B29A3">
            <w:pPr>
              <w:pStyle w:val="ListParagraph"/>
              <w:spacing w:after="0" w:line="240" w:lineRule="auto"/>
              <w:ind w:left="40"/>
              <w:jc w:val="both"/>
              <w:rPr>
                <w:rFonts w:ascii="Times New Roman" w:hAnsi="Times New Roman" w:cs="Times New Roman"/>
                <w:sz w:val="20"/>
                <w:szCs w:val="20"/>
              </w:rPr>
            </w:pPr>
            <w:r>
              <w:rPr>
                <w:rFonts w:ascii="Times New Roman" w:hAnsi="Times New Roman" w:cs="Times New Roman"/>
                <w:sz w:val="20"/>
                <w:szCs w:val="20"/>
              </w:rPr>
              <w:t>- clienţii din portofoliul propriu care nu şi-au exercitat dreptul de eligibilitate şi nu au optat pentru furnizarea energiei electrice în regim concurenţial.</w:t>
            </w:r>
          </w:p>
          <w:p w:rsidR="00C654D5" w:rsidRDefault="002B29A3">
            <w:pPr>
              <w:suppressAutoHyphens/>
              <w:spacing w:after="0"/>
              <w:jc w:val="both"/>
              <w:rPr>
                <w:rFonts w:ascii="Times New Roman" w:hAnsi="Times New Roman" w:cs="Times New Roman"/>
                <w:sz w:val="20"/>
                <w:szCs w:val="20"/>
                <w:lang w:val="en-US" w:eastAsia="ar-SA"/>
              </w:rPr>
            </w:pPr>
            <w:r>
              <w:rPr>
                <w:rFonts w:ascii="Times New Roman" w:hAnsi="Times New Roman" w:cs="Times New Roman"/>
                <w:sz w:val="20"/>
                <w:szCs w:val="20"/>
              </w:rPr>
              <w:t>- clientii noncasnici preluați pentru că nu au asigurată furnizarea energiei electrice din nicio altă sursă</w:t>
            </w:r>
          </w:p>
        </w:tc>
        <w:tc>
          <w:tcPr>
            <w:tcW w:w="1560" w:type="dxa"/>
          </w:tcPr>
          <w:p w:rsidR="00C654D5" w:rsidRDefault="002B29A3">
            <w:pPr>
              <w:spacing w:after="0"/>
              <w:rPr>
                <w:rFonts w:ascii="Times New Roman" w:hAnsi="Times New Roman" w:cs="Times New Roman"/>
                <w:color w:val="002060"/>
                <w:sz w:val="20"/>
                <w:szCs w:val="20"/>
              </w:rPr>
            </w:pPr>
            <w:r>
              <w:rPr>
                <w:rFonts w:ascii="Times New Roman" w:hAnsi="Times New Roman" w:cs="Times New Roman"/>
                <w:color w:val="002060"/>
                <w:sz w:val="20"/>
                <w:szCs w:val="20"/>
              </w:rPr>
              <w:t>ACUE</w:t>
            </w:r>
          </w:p>
        </w:tc>
        <w:tc>
          <w:tcPr>
            <w:tcW w:w="3716" w:type="dxa"/>
          </w:tcPr>
          <w:p w:rsidR="00C654D5" w:rsidRDefault="002B29A3">
            <w:pPr>
              <w:pStyle w:val="ListParagraph"/>
              <w:spacing w:after="0" w:line="240" w:lineRule="auto"/>
              <w:ind w:left="40"/>
              <w:jc w:val="both"/>
              <w:rPr>
                <w:rFonts w:ascii="Times New Roman" w:hAnsi="Times New Roman" w:cs="Times New Roman"/>
                <w:sz w:val="20"/>
                <w:szCs w:val="20"/>
              </w:rPr>
            </w:pPr>
            <w:r>
              <w:rPr>
                <w:rFonts w:ascii="Times New Roman" w:hAnsi="Times New Roman" w:cs="Times New Roman"/>
                <w:sz w:val="20"/>
                <w:szCs w:val="20"/>
              </w:rPr>
              <w:t>Condițiile de furnizare a energiei electrice de către furnizorii de ultimă instanță se aplică în relaţia dintre furnizorii de ultimă instanță şi:</w:t>
            </w:r>
          </w:p>
          <w:p w:rsidR="00C654D5" w:rsidRDefault="002B29A3">
            <w:pPr>
              <w:pStyle w:val="ListParagraph"/>
              <w:spacing w:after="0" w:line="240" w:lineRule="auto"/>
              <w:ind w:left="40"/>
              <w:jc w:val="both"/>
              <w:rPr>
                <w:rFonts w:ascii="Times New Roman" w:hAnsi="Times New Roman" w:cs="Times New Roman"/>
                <w:b/>
                <w:sz w:val="20"/>
                <w:szCs w:val="20"/>
              </w:rPr>
            </w:pPr>
            <w:r>
              <w:rPr>
                <w:rFonts w:ascii="Times New Roman" w:hAnsi="Times New Roman" w:cs="Times New Roman"/>
                <w:b/>
                <w:sz w:val="20"/>
                <w:szCs w:val="20"/>
              </w:rPr>
              <w:t>- clienţii casnici și noncasnici din portofoliul propriu care beneficiază de serviciul universal</w:t>
            </w:r>
          </w:p>
          <w:p w:rsidR="00C654D5" w:rsidRDefault="002B29A3">
            <w:pPr>
              <w:pStyle w:val="ListParagraph"/>
              <w:spacing w:after="0" w:line="240" w:lineRule="auto"/>
              <w:ind w:left="40"/>
              <w:jc w:val="both"/>
              <w:rPr>
                <w:rFonts w:ascii="Times New Roman" w:hAnsi="Times New Roman" w:cs="Times New Roman"/>
                <w:sz w:val="20"/>
                <w:szCs w:val="20"/>
              </w:rPr>
            </w:pPr>
            <w:r>
              <w:rPr>
                <w:rFonts w:ascii="Times New Roman" w:hAnsi="Times New Roman" w:cs="Times New Roman"/>
                <w:sz w:val="20"/>
                <w:szCs w:val="20"/>
              </w:rPr>
              <w:t>- clienţii din portofoliul propriu care nu şi-au exercitat dreptul de eligibilitate şi nu au optat pentru furnizarea energiei electrice în regim concurenţial.</w:t>
            </w:r>
          </w:p>
          <w:p w:rsidR="00C654D5" w:rsidRDefault="002B29A3">
            <w:pPr>
              <w:spacing w:before="120" w:after="120"/>
              <w:rPr>
                <w:rFonts w:ascii="Times New Roman" w:hAnsi="Times New Roman" w:cs="Times New Roman"/>
                <w:strike/>
                <w:color w:val="FF0000"/>
                <w:sz w:val="20"/>
                <w:szCs w:val="20"/>
              </w:rPr>
            </w:pPr>
            <w:r>
              <w:rPr>
                <w:rFonts w:ascii="Times New Roman" w:hAnsi="Times New Roman" w:cs="Times New Roman"/>
                <w:sz w:val="20"/>
                <w:szCs w:val="20"/>
              </w:rPr>
              <w:t>- clientii noncasnici preluați pentru că nu au asigurată furnizarea energiei electrice din nicio altă sursă</w:t>
            </w:r>
          </w:p>
        </w:tc>
        <w:tc>
          <w:tcPr>
            <w:tcW w:w="2946" w:type="dxa"/>
          </w:tcPr>
          <w:p w:rsidR="00C654D5" w:rsidRDefault="002B29A3">
            <w:pPr>
              <w:rPr>
                <w:rFonts w:ascii="Times New Roman" w:hAnsi="Times New Roman" w:cs="Times New Roman"/>
                <w:sz w:val="20"/>
                <w:szCs w:val="20"/>
              </w:rPr>
            </w:pPr>
            <w:r>
              <w:rPr>
                <w:rFonts w:ascii="Times New Roman" w:hAnsi="Times New Roman" w:cs="Times New Roman"/>
                <w:sz w:val="20"/>
                <w:szCs w:val="20"/>
              </w:rPr>
              <w:t>Pentru corelare cu art. 1 din Anexă Ordin</w:t>
            </w:r>
          </w:p>
        </w:tc>
        <w:tc>
          <w:tcPr>
            <w:tcW w:w="1701" w:type="dxa"/>
          </w:tcPr>
          <w:p w:rsidR="00C654D5" w:rsidRDefault="00C82BDE" w:rsidP="00C82BDE">
            <w:pPr>
              <w:spacing w:after="0" w:line="240" w:lineRule="auto"/>
              <w:rPr>
                <w:rFonts w:ascii="Times New Roman" w:hAnsi="Times New Roman" w:cs="Times New Roman"/>
                <w:sz w:val="20"/>
                <w:szCs w:val="20"/>
              </w:rPr>
            </w:pPr>
            <w:r>
              <w:rPr>
                <w:rFonts w:ascii="Times New Roman" w:hAnsi="Times New Roman" w:cs="Times New Roman"/>
                <w:sz w:val="20"/>
                <w:szCs w:val="20"/>
              </w:rPr>
              <w:t>Nu s</w:t>
            </w:r>
            <w:r w:rsidR="002B29A3">
              <w:rPr>
                <w:rFonts w:ascii="Times New Roman" w:hAnsi="Times New Roman" w:cs="Times New Roman"/>
                <w:sz w:val="20"/>
                <w:szCs w:val="20"/>
              </w:rPr>
              <w:t>e accept</w:t>
            </w:r>
            <w:r w:rsidR="00434198">
              <w:rPr>
                <w:rFonts w:ascii="Times New Roman" w:hAnsi="Times New Roman" w:cs="Times New Roman"/>
                <w:sz w:val="20"/>
                <w:szCs w:val="20"/>
              </w:rPr>
              <w:t>ă</w:t>
            </w:r>
            <w:r w:rsidR="009538CC">
              <w:rPr>
                <w:rFonts w:ascii="Times New Roman" w:hAnsi="Times New Roman" w:cs="Times New Roman"/>
                <w:sz w:val="20"/>
                <w:szCs w:val="20"/>
              </w:rPr>
              <w:t xml:space="preserve">. </w:t>
            </w:r>
          </w:p>
          <w:p w:rsidR="009538CC" w:rsidRDefault="00434198" w:rsidP="00434198">
            <w:pPr>
              <w:spacing w:after="0" w:line="240" w:lineRule="auto"/>
              <w:rPr>
                <w:rFonts w:ascii="Times New Roman" w:hAnsi="Times New Roman" w:cs="Times New Roman"/>
                <w:sz w:val="20"/>
                <w:szCs w:val="20"/>
              </w:rPr>
            </w:pPr>
            <w:r>
              <w:rPr>
                <w:rFonts w:ascii="Times New Roman" w:hAnsi="Times New Roman" w:cs="Times New Roman"/>
                <w:sz w:val="20"/>
                <w:szCs w:val="20"/>
              </w:rPr>
              <w:t>Î</w:t>
            </w:r>
            <w:r w:rsidR="009538CC">
              <w:rPr>
                <w:rFonts w:ascii="Times New Roman" w:hAnsi="Times New Roman" w:cs="Times New Roman"/>
                <w:sz w:val="20"/>
                <w:szCs w:val="20"/>
              </w:rPr>
              <w:t>n prima categorie men</w:t>
            </w:r>
            <w:r>
              <w:rPr>
                <w:rFonts w:ascii="Times New Roman" w:hAnsi="Times New Roman" w:cs="Times New Roman"/>
                <w:sz w:val="20"/>
                <w:szCs w:val="20"/>
              </w:rPr>
              <w:t>ț</w:t>
            </w:r>
            <w:r w:rsidR="009538CC">
              <w:rPr>
                <w:rFonts w:ascii="Times New Roman" w:hAnsi="Times New Roman" w:cs="Times New Roman"/>
                <w:sz w:val="20"/>
                <w:szCs w:val="20"/>
              </w:rPr>
              <w:t>ionat</w:t>
            </w:r>
            <w:r>
              <w:rPr>
                <w:rFonts w:ascii="Times New Roman" w:hAnsi="Times New Roman" w:cs="Times New Roman"/>
                <w:sz w:val="20"/>
                <w:szCs w:val="20"/>
              </w:rPr>
              <w:t>ă</w:t>
            </w:r>
            <w:r w:rsidR="009538CC">
              <w:rPr>
                <w:rFonts w:ascii="Times New Roman" w:hAnsi="Times New Roman" w:cs="Times New Roman"/>
                <w:sz w:val="20"/>
                <w:szCs w:val="20"/>
              </w:rPr>
              <w:t xml:space="preserve"> sunt inclu</w:t>
            </w:r>
            <w:r>
              <w:rPr>
                <w:rFonts w:ascii="Times New Roman" w:hAnsi="Times New Roman" w:cs="Times New Roman"/>
                <w:sz w:val="20"/>
                <w:szCs w:val="20"/>
              </w:rPr>
              <w:t>ș</w:t>
            </w:r>
            <w:r w:rsidR="009538CC">
              <w:rPr>
                <w:rFonts w:ascii="Times New Roman" w:hAnsi="Times New Roman" w:cs="Times New Roman"/>
                <w:sz w:val="20"/>
                <w:szCs w:val="20"/>
              </w:rPr>
              <w:t xml:space="preserve">i </w:t>
            </w:r>
            <w:r>
              <w:rPr>
                <w:rFonts w:ascii="Times New Roman" w:hAnsi="Times New Roman" w:cs="Times New Roman"/>
                <w:sz w:val="20"/>
                <w:szCs w:val="20"/>
              </w:rPr>
              <w:t>ș</w:t>
            </w:r>
            <w:r w:rsidR="009538CC">
              <w:rPr>
                <w:rFonts w:ascii="Times New Roman" w:hAnsi="Times New Roman" w:cs="Times New Roman"/>
                <w:sz w:val="20"/>
                <w:szCs w:val="20"/>
              </w:rPr>
              <w:t>i clien</w:t>
            </w:r>
            <w:r>
              <w:rPr>
                <w:rFonts w:ascii="Times New Roman" w:hAnsi="Times New Roman" w:cs="Times New Roman"/>
                <w:sz w:val="20"/>
                <w:szCs w:val="20"/>
              </w:rPr>
              <w:t>ț</w:t>
            </w:r>
            <w:r w:rsidR="009538CC">
              <w:rPr>
                <w:rFonts w:ascii="Times New Roman" w:hAnsi="Times New Roman" w:cs="Times New Roman"/>
                <w:sz w:val="20"/>
                <w:szCs w:val="20"/>
              </w:rPr>
              <w:t>ii beneficiari de serviciu universal</w:t>
            </w:r>
          </w:p>
        </w:tc>
      </w:tr>
      <w:tr w:rsidR="00C654D5">
        <w:trPr>
          <w:gridAfter w:val="1"/>
          <w:wAfter w:w="4536" w:type="dxa"/>
        </w:trPr>
        <w:tc>
          <w:tcPr>
            <w:tcW w:w="568" w:type="dxa"/>
            <w:shd w:val="clear" w:color="auto" w:fill="auto"/>
          </w:tcPr>
          <w:p w:rsidR="00C654D5" w:rsidRDefault="002B29A3">
            <w:pPr>
              <w:spacing w:after="0" w:line="240" w:lineRule="auto"/>
              <w:rPr>
                <w:rFonts w:ascii="Times New Roman" w:hAnsi="Times New Roman" w:cs="Times New Roman"/>
                <w:sz w:val="20"/>
                <w:szCs w:val="20"/>
              </w:rPr>
            </w:pPr>
            <w:r>
              <w:rPr>
                <w:rFonts w:ascii="Times New Roman" w:hAnsi="Times New Roman" w:cs="Times New Roman"/>
                <w:sz w:val="20"/>
                <w:szCs w:val="20"/>
              </w:rPr>
              <w:t>12.</w:t>
            </w:r>
          </w:p>
        </w:tc>
        <w:tc>
          <w:tcPr>
            <w:tcW w:w="992" w:type="dxa"/>
          </w:tcPr>
          <w:p w:rsidR="00C654D5" w:rsidRDefault="002B29A3">
            <w:pPr>
              <w:spacing w:after="0" w:line="240" w:lineRule="auto"/>
              <w:rPr>
                <w:rFonts w:ascii="Times New Roman" w:hAnsi="Times New Roman" w:cs="Times New Roman"/>
                <w:sz w:val="20"/>
                <w:szCs w:val="20"/>
              </w:rPr>
            </w:pPr>
            <w:r>
              <w:rPr>
                <w:rFonts w:ascii="Times New Roman" w:hAnsi="Times New Roman" w:cs="Times New Roman"/>
                <w:sz w:val="20"/>
                <w:szCs w:val="20"/>
              </w:rPr>
              <w:t>2</w:t>
            </w:r>
          </w:p>
        </w:tc>
        <w:tc>
          <w:tcPr>
            <w:tcW w:w="3402" w:type="dxa"/>
          </w:tcPr>
          <w:p w:rsidR="00C654D5" w:rsidRDefault="002B29A3">
            <w:pPr>
              <w:jc w:val="both"/>
              <w:rPr>
                <w:rFonts w:ascii="Times New Roman" w:hAnsi="Times New Roman" w:cs="Times New Roman"/>
                <w:sz w:val="20"/>
                <w:szCs w:val="20"/>
              </w:rPr>
            </w:pPr>
            <w:r>
              <w:rPr>
                <w:rFonts w:ascii="Times New Roman" w:hAnsi="Times New Roman" w:cs="Times New Roman"/>
                <w:sz w:val="20"/>
                <w:szCs w:val="20"/>
              </w:rPr>
              <w:t>Condițiile de furnizare a energiei electrice de către furnizorii de ultimă instanță se aplică în relaţia dintre furnizorii de ultimă instanță şi:</w:t>
            </w:r>
          </w:p>
          <w:p w:rsidR="00C654D5" w:rsidRDefault="002B29A3">
            <w:pPr>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clienţii din portofoliul propriu care nu şi-au exercitat dreptul de eligibilitate şi nu au optat pentru furnizarea energiei electrice în regim concurenţial.</w:t>
            </w:r>
          </w:p>
          <w:p w:rsidR="00C654D5" w:rsidRDefault="002B29A3">
            <w:pPr>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clientii noncasnici preluați pentru că nu au asigurată furnizarea energiei electrice din nicio altă sursă</w:t>
            </w:r>
          </w:p>
        </w:tc>
        <w:tc>
          <w:tcPr>
            <w:tcW w:w="1560" w:type="dxa"/>
          </w:tcPr>
          <w:p w:rsidR="00C654D5" w:rsidRDefault="002B29A3">
            <w:pPr>
              <w:spacing w:after="0"/>
              <w:rPr>
                <w:rFonts w:ascii="Times New Roman" w:hAnsi="Times New Roman" w:cs="Times New Roman"/>
                <w:color w:val="002060"/>
                <w:sz w:val="20"/>
                <w:szCs w:val="20"/>
              </w:rPr>
            </w:pPr>
            <w:r>
              <w:rPr>
                <w:rFonts w:ascii="Times New Roman" w:hAnsi="Times New Roman" w:cs="Times New Roman"/>
                <w:color w:val="002060"/>
                <w:sz w:val="20"/>
                <w:szCs w:val="20"/>
              </w:rPr>
              <w:t>CEZ</w:t>
            </w:r>
          </w:p>
        </w:tc>
        <w:tc>
          <w:tcPr>
            <w:tcW w:w="3716" w:type="dxa"/>
          </w:tcPr>
          <w:p w:rsidR="00C654D5" w:rsidRDefault="002B29A3">
            <w:pPr>
              <w:jc w:val="both"/>
              <w:rPr>
                <w:rFonts w:ascii="Times New Roman" w:hAnsi="Times New Roman" w:cs="Times New Roman"/>
                <w:sz w:val="20"/>
                <w:szCs w:val="20"/>
              </w:rPr>
            </w:pPr>
            <w:r>
              <w:rPr>
                <w:rFonts w:ascii="Times New Roman" w:hAnsi="Times New Roman" w:cs="Times New Roman"/>
                <w:sz w:val="20"/>
                <w:szCs w:val="20"/>
              </w:rPr>
              <w:t>Condițiile de furnizare a energiei electrice de către furnizorii de ultimă instanță se aplică în relaţia dintre furnizorii de ultimă instanță şi:</w:t>
            </w:r>
          </w:p>
          <w:p w:rsidR="00C654D5" w:rsidRDefault="002B29A3">
            <w:pPr>
              <w:jc w:val="both"/>
              <w:rPr>
                <w:rFonts w:ascii="Times New Roman" w:hAnsi="Times New Roman" w:cs="Times New Roman"/>
                <w:color w:val="FF0000"/>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clienţii din portofoliul propriu care nu şi-au exercitat dreptul de eligibilitate şi nu au optat pentru furnizarea energiei electrice în regim concurenţial </w:t>
            </w:r>
            <w:r>
              <w:rPr>
                <w:rFonts w:ascii="Times New Roman" w:hAnsi="Times New Roman" w:cs="Times New Roman"/>
                <w:color w:val="FF0000"/>
                <w:sz w:val="20"/>
                <w:szCs w:val="20"/>
              </w:rPr>
              <w:t>(clientii in serviciu universal si inactivi)</w:t>
            </w:r>
          </w:p>
          <w:p w:rsidR="00C654D5" w:rsidRDefault="002B29A3">
            <w:pPr>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clientii noncasnici preluați pentru că nu au asigurată furnizarea energiei electrice din nicio altă sursă</w:t>
            </w:r>
          </w:p>
        </w:tc>
        <w:tc>
          <w:tcPr>
            <w:tcW w:w="2946" w:type="dxa"/>
          </w:tcPr>
          <w:p w:rsidR="00C654D5" w:rsidRDefault="002B29A3" w:rsidP="00C24D3D">
            <w:pPr>
              <w:rPr>
                <w:rFonts w:ascii="Times New Roman" w:hAnsi="Times New Roman" w:cs="Times New Roman"/>
                <w:sz w:val="20"/>
                <w:szCs w:val="20"/>
              </w:rPr>
            </w:pPr>
            <w:r>
              <w:rPr>
                <w:rFonts w:ascii="Times New Roman" w:hAnsi="Times New Roman" w:cs="Times New Roman"/>
                <w:sz w:val="20"/>
                <w:szCs w:val="20"/>
              </w:rPr>
              <w:t xml:space="preserve">Propunem introducerea mentiunii privind clientii in serviciu universal clientii inactivi, pentru claritate in ce priveste categoriile de consumatori vizatde de reglementare. </w:t>
            </w:r>
          </w:p>
        </w:tc>
        <w:tc>
          <w:tcPr>
            <w:tcW w:w="1701" w:type="dxa"/>
          </w:tcPr>
          <w:p w:rsidR="00C654D5" w:rsidRDefault="002B29A3" w:rsidP="00434198">
            <w:pPr>
              <w:spacing w:after="0" w:line="240" w:lineRule="auto"/>
              <w:rPr>
                <w:rFonts w:ascii="Times New Roman" w:hAnsi="Times New Roman" w:cs="Times New Roman"/>
                <w:sz w:val="20"/>
                <w:szCs w:val="20"/>
              </w:rPr>
            </w:pPr>
            <w:r>
              <w:rPr>
                <w:rFonts w:ascii="Times New Roman" w:hAnsi="Times New Roman" w:cs="Times New Roman"/>
                <w:sz w:val="20"/>
                <w:szCs w:val="20"/>
              </w:rPr>
              <w:t>Nu se accept</w:t>
            </w:r>
            <w:r w:rsidR="00434198">
              <w:rPr>
                <w:rFonts w:ascii="Times New Roman" w:hAnsi="Times New Roman" w:cs="Times New Roman"/>
                <w:sz w:val="20"/>
                <w:szCs w:val="20"/>
              </w:rPr>
              <w:t>ă</w:t>
            </w:r>
            <w:r>
              <w:rPr>
                <w:rFonts w:ascii="Times New Roman" w:hAnsi="Times New Roman" w:cs="Times New Roman"/>
                <w:sz w:val="20"/>
                <w:szCs w:val="20"/>
              </w:rPr>
              <w:t>.</w:t>
            </w:r>
            <w:r w:rsidR="009538CC">
              <w:rPr>
                <w:rFonts w:ascii="Times New Roman" w:hAnsi="Times New Roman" w:cs="Times New Roman"/>
                <w:sz w:val="20"/>
                <w:szCs w:val="20"/>
              </w:rPr>
              <w:t>Idem pct. anterior.</w:t>
            </w:r>
          </w:p>
        </w:tc>
      </w:tr>
      <w:tr w:rsidR="00C654D5">
        <w:trPr>
          <w:gridAfter w:val="1"/>
          <w:wAfter w:w="4536" w:type="dxa"/>
        </w:trPr>
        <w:tc>
          <w:tcPr>
            <w:tcW w:w="568" w:type="dxa"/>
            <w:shd w:val="clear" w:color="auto" w:fill="auto"/>
          </w:tcPr>
          <w:p w:rsidR="00C654D5" w:rsidRDefault="002B29A3">
            <w:pPr>
              <w:spacing w:after="0" w:line="240" w:lineRule="auto"/>
              <w:rPr>
                <w:rFonts w:ascii="Times New Roman" w:hAnsi="Times New Roman" w:cs="Times New Roman"/>
                <w:sz w:val="20"/>
                <w:szCs w:val="20"/>
              </w:rPr>
            </w:pPr>
            <w:r>
              <w:rPr>
                <w:rFonts w:ascii="Times New Roman" w:hAnsi="Times New Roman" w:cs="Times New Roman"/>
                <w:sz w:val="20"/>
                <w:szCs w:val="20"/>
              </w:rPr>
              <w:t>13.</w:t>
            </w:r>
          </w:p>
        </w:tc>
        <w:tc>
          <w:tcPr>
            <w:tcW w:w="992" w:type="dxa"/>
          </w:tcPr>
          <w:p w:rsidR="00C654D5" w:rsidRDefault="002B29A3">
            <w:pPr>
              <w:spacing w:after="0" w:line="240" w:lineRule="auto"/>
              <w:rPr>
                <w:rFonts w:ascii="Times New Roman" w:hAnsi="Times New Roman" w:cs="Times New Roman"/>
                <w:sz w:val="20"/>
                <w:szCs w:val="20"/>
              </w:rPr>
            </w:pPr>
            <w:r>
              <w:rPr>
                <w:rFonts w:ascii="Times New Roman" w:hAnsi="Times New Roman" w:cs="Times New Roman"/>
                <w:sz w:val="20"/>
                <w:szCs w:val="20"/>
              </w:rPr>
              <w:t>4 (2)</w:t>
            </w:r>
          </w:p>
        </w:tc>
        <w:tc>
          <w:tcPr>
            <w:tcW w:w="3402" w:type="dxa"/>
          </w:tcPr>
          <w:p w:rsidR="00C654D5" w:rsidRDefault="002B29A3">
            <w:pPr>
              <w:spacing w:line="240" w:lineRule="auto"/>
              <w:jc w:val="both"/>
              <w:rPr>
                <w:rFonts w:ascii="Times New Roman" w:hAnsi="Times New Roman" w:cs="Times New Roman"/>
                <w:sz w:val="20"/>
                <w:szCs w:val="20"/>
                <w:lang w:val="en-US" w:eastAsia="ar-SA"/>
              </w:rPr>
            </w:pPr>
            <w:r>
              <w:rPr>
                <w:rFonts w:ascii="Times New Roman" w:hAnsi="Times New Roman" w:cs="Times New Roman"/>
                <w:sz w:val="20"/>
                <w:szCs w:val="20"/>
              </w:rPr>
              <w:t>Î</w:t>
            </w:r>
            <w:r>
              <w:rPr>
                <w:rStyle w:val="slitbdy"/>
                <w:rFonts w:ascii="Times New Roman" w:hAnsi="Times New Roman" w:cs="Times New Roman"/>
                <w:sz w:val="20"/>
                <w:szCs w:val="20"/>
              </w:rPr>
              <w:t>n vederea realizării activităţii de informare prevăzute la alin. (1), î</w:t>
            </w:r>
            <w:r>
              <w:rPr>
                <w:rFonts w:ascii="Times New Roman" w:hAnsi="Times New Roman" w:cs="Times New Roman"/>
                <w:sz w:val="20"/>
                <w:szCs w:val="20"/>
              </w:rPr>
              <w:t xml:space="preserve">n perioada 1 octombrie – 31 decembrie 2020, furnizorii de ultimă instanță au obligaţia de a transmite </w:t>
            </w:r>
            <w:r>
              <w:rPr>
                <w:rFonts w:ascii="Times New Roman" w:hAnsi="Times New Roman" w:cs="Times New Roman"/>
                <w:b/>
                <w:sz w:val="20"/>
                <w:szCs w:val="20"/>
              </w:rPr>
              <w:t>lunar</w:t>
            </w:r>
            <w:r>
              <w:rPr>
                <w:rFonts w:ascii="Times New Roman" w:hAnsi="Times New Roman" w:cs="Times New Roman"/>
                <w:sz w:val="20"/>
                <w:szCs w:val="20"/>
              </w:rPr>
              <w:t xml:space="preserve"> clienţilor casnici din portofoliul propriu, o informare conform modelului prevăzut în anexa nr. 1, care va avea atașată o ofertă pentru serviciul universal ce va conține prețul pentru serviciul universal aplicabil începând cu data de 1 ianuarie 2021, perioada de aplicare a prețului pentru serviciul universal din ofertă precum şi o </w:t>
            </w:r>
            <w:r>
              <w:rPr>
                <w:rStyle w:val="salnbdy"/>
                <w:rFonts w:ascii="Times New Roman" w:hAnsi="Times New Roman" w:cs="Times New Roman"/>
                <w:sz w:val="20"/>
                <w:szCs w:val="20"/>
              </w:rPr>
              <w:t>referinţă clară şi explicită cu privire la locul unde poate fi consultat contractul cadru aplicabil</w:t>
            </w:r>
            <w:r>
              <w:rPr>
                <w:rFonts w:ascii="Times New Roman" w:hAnsi="Times New Roman" w:cs="Times New Roman"/>
                <w:sz w:val="20"/>
                <w:szCs w:val="20"/>
              </w:rPr>
              <w:t>.</w:t>
            </w:r>
          </w:p>
        </w:tc>
        <w:tc>
          <w:tcPr>
            <w:tcW w:w="1560" w:type="dxa"/>
          </w:tcPr>
          <w:p w:rsidR="00C654D5" w:rsidRDefault="002B29A3">
            <w:pPr>
              <w:spacing w:after="0"/>
              <w:rPr>
                <w:rFonts w:ascii="Times New Roman" w:hAnsi="Times New Roman" w:cs="Times New Roman"/>
                <w:color w:val="002060"/>
                <w:sz w:val="20"/>
                <w:szCs w:val="20"/>
              </w:rPr>
            </w:pPr>
            <w:r>
              <w:rPr>
                <w:rFonts w:ascii="Times New Roman" w:hAnsi="Times New Roman" w:cs="Times New Roman"/>
                <w:color w:val="002060"/>
                <w:sz w:val="20"/>
                <w:szCs w:val="20"/>
              </w:rPr>
              <w:t>ACUE, CEZ, ENEL, Electrica Furnizare</w:t>
            </w:r>
          </w:p>
        </w:tc>
        <w:tc>
          <w:tcPr>
            <w:tcW w:w="3716" w:type="dxa"/>
          </w:tcPr>
          <w:p w:rsidR="00C654D5" w:rsidRDefault="002B29A3">
            <w:pPr>
              <w:spacing w:line="240" w:lineRule="auto"/>
              <w:jc w:val="both"/>
              <w:rPr>
                <w:rFonts w:ascii="Times New Roman" w:hAnsi="Times New Roman" w:cs="Times New Roman"/>
                <w:strike/>
                <w:color w:val="FF0000"/>
                <w:sz w:val="20"/>
                <w:szCs w:val="20"/>
              </w:rPr>
            </w:pPr>
            <w:r>
              <w:rPr>
                <w:rFonts w:ascii="Times New Roman" w:hAnsi="Times New Roman" w:cs="Times New Roman"/>
                <w:sz w:val="20"/>
                <w:szCs w:val="20"/>
              </w:rPr>
              <w:t>Î</w:t>
            </w:r>
            <w:r>
              <w:rPr>
                <w:rStyle w:val="slitbdy"/>
                <w:rFonts w:ascii="Times New Roman" w:hAnsi="Times New Roman" w:cs="Times New Roman"/>
                <w:sz w:val="20"/>
                <w:szCs w:val="20"/>
              </w:rPr>
              <w:t>n vederea realizării activităţii de informare prevăzute la alin. (1), î</w:t>
            </w:r>
            <w:r>
              <w:rPr>
                <w:rFonts w:ascii="Times New Roman" w:hAnsi="Times New Roman" w:cs="Times New Roman"/>
                <w:sz w:val="20"/>
                <w:szCs w:val="20"/>
              </w:rPr>
              <w:t xml:space="preserve">n perioada 1 octombrie – 31 decembrie 2020, furnizorii de ultimă instanță au obligaţia de a transmite </w:t>
            </w:r>
            <w:r>
              <w:rPr>
                <w:rFonts w:ascii="Times New Roman" w:hAnsi="Times New Roman" w:cs="Times New Roman"/>
                <w:strike/>
                <w:sz w:val="20"/>
                <w:szCs w:val="20"/>
              </w:rPr>
              <w:t>lunar</w:t>
            </w:r>
            <w:r>
              <w:rPr>
                <w:rFonts w:ascii="Times New Roman" w:hAnsi="Times New Roman" w:cs="Times New Roman"/>
                <w:sz w:val="20"/>
                <w:szCs w:val="20"/>
              </w:rPr>
              <w:t xml:space="preserve">  clienţilor casnici din portofoliul propriu, </w:t>
            </w:r>
            <w:r>
              <w:rPr>
                <w:rFonts w:ascii="Times New Roman" w:hAnsi="Times New Roman" w:cs="Times New Roman"/>
                <w:b/>
                <w:sz w:val="20"/>
                <w:szCs w:val="20"/>
              </w:rPr>
              <w:t xml:space="preserve">cel puțin </w:t>
            </w:r>
            <w:r>
              <w:rPr>
                <w:rFonts w:ascii="Times New Roman" w:hAnsi="Times New Roman" w:cs="Times New Roman"/>
                <w:sz w:val="20"/>
                <w:szCs w:val="20"/>
              </w:rPr>
              <w:t xml:space="preserve">o informare conform modelului prevăzut în anexa nr. 1, care va avea atașată o ofertă pentru serviciul universal ce va conține prețul pentru serviciul universal aplicabil începând cu data de 1 ianuarie 2021, perioada de aplicare a prețului pentru serviciul universal din ofertă precum şi o </w:t>
            </w:r>
            <w:r>
              <w:rPr>
                <w:rStyle w:val="salnbdy"/>
                <w:rFonts w:ascii="Times New Roman" w:hAnsi="Times New Roman" w:cs="Times New Roman"/>
                <w:sz w:val="20"/>
                <w:szCs w:val="20"/>
              </w:rPr>
              <w:t>referinţă clară şi explicită cu privire la locul unde poate fi consultat contractul cadru aplicabil</w:t>
            </w:r>
            <w:r>
              <w:rPr>
                <w:rFonts w:ascii="Times New Roman" w:hAnsi="Times New Roman" w:cs="Times New Roman"/>
                <w:sz w:val="20"/>
                <w:szCs w:val="20"/>
              </w:rPr>
              <w:t>.</w:t>
            </w:r>
          </w:p>
        </w:tc>
        <w:tc>
          <w:tcPr>
            <w:tcW w:w="2946" w:type="dxa"/>
          </w:tcPr>
          <w:p w:rsidR="00C654D5" w:rsidRDefault="002B29A3">
            <w:pPr>
              <w:spacing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Pentru corelare cu prevederile art.4 alin.2, consideram ca obligatia FUI de a transmite Informarea propusa in Anexa  cel  putin o data in perioada oct-dec. 2020 raspunde in mod eficient scopului propus prin proiectul de ordin, precum si nevoii de informare a clientilor casnici facturati in prezent la TR</w:t>
            </w:r>
          </w:p>
          <w:p w:rsidR="00C654D5" w:rsidRDefault="002B29A3">
            <w:pPr>
              <w:spacing w:line="240" w:lineRule="auto"/>
              <w:jc w:val="both"/>
              <w:rPr>
                <w:rFonts w:ascii="Times New Roman" w:hAnsi="Times New Roman" w:cs="Times New Roman"/>
                <w:sz w:val="20"/>
                <w:szCs w:val="20"/>
              </w:rPr>
            </w:pPr>
            <w:r>
              <w:rPr>
                <w:rFonts w:ascii="Times New Roman" w:eastAsia="Calibri" w:hAnsi="Times New Roman" w:cs="Times New Roman"/>
                <w:sz w:val="20"/>
                <w:szCs w:val="20"/>
              </w:rPr>
              <w:t xml:space="preserve">Prin urmare, apreciem ca pentru clientii casnici facturati de catre FUI la intervale mai mari de o luna conform prevederilor contractuale (ex: odata la 2 luni) , </w:t>
            </w:r>
            <w:r>
              <w:rPr>
                <w:rFonts w:ascii="Times New Roman" w:eastAsia="Calibri" w:hAnsi="Times New Roman" w:cs="Times New Roman"/>
                <w:sz w:val="20"/>
                <w:szCs w:val="20"/>
                <w:u w:val="single"/>
              </w:rPr>
              <w:t>impunerea transmiterii informarii cu frecventa lunara nu se justifica</w:t>
            </w:r>
            <w:r>
              <w:rPr>
                <w:rFonts w:ascii="Times New Roman" w:eastAsia="Calibri" w:hAnsi="Times New Roman" w:cs="Times New Roman"/>
                <w:sz w:val="20"/>
                <w:szCs w:val="20"/>
              </w:rPr>
              <w:t xml:space="preserve">. </w:t>
            </w:r>
          </w:p>
        </w:tc>
        <w:tc>
          <w:tcPr>
            <w:tcW w:w="1701" w:type="dxa"/>
          </w:tcPr>
          <w:p w:rsidR="009538CC" w:rsidRPr="009538CC" w:rsidRDefault="00C82BDE" w:rsidP="009538CC">
            <w:pPr>
              <w:spacing w:after="0" w:line="240" w:lineRule="auto"/>
              <w:rPr>
                <w:rFonts w:ascii="Times New Roman" w:hAnsi="Times New Roman" w:cs="Times New Roman"/>
                <w:sz w:val="20"/>
                <w:szCs w:val="20"/>
              </w:rPr>
            </w:pPr>
            <w:r w:rsidRPr="00C82BDE">
              <w:rPr>
                <w:rFonts w:ascii="Times New Roman" w:hAnsi="Times New Roman" w:cs="Times New Roman"/>
                <w:sz w:val="20"/>
                <w:szCs w:val="20"/>
              </w:rPr>
              <w:t>Articol ref</w:t>
            </w:r>
            <w:r w:rsidR="00351452">
              <w:rPr>
                <w:rFonts w:ascii="Times New Roman" w:hAnsi="Times New Roman" w:cs="Times New Roman"/>
                <w:sz w:val="20"/>
                <w:szCs w:val="20"/>
              </w:rPr>
              <w:t>ormulat</w:t>
            </w:r>
            <w:r w:rsidR="009538CC">
              <w:t xml:space="preserve">  </w:t>
            </w:r>
            <w:r w:rsidR="00434198">
              <w:t>î</w:t>
            </w:r>
            <w:r w:rsidR="009538CC" w:rsidRPr="009538CC">
              <w:rPr>
                <w:rFonts w:ascii="Times New Roman" w:hAnsi="Times New Roman" w:cs="Times New Roman"/>
                <w:sz w:val="20"/>
                <w:szCs w:val="20"/>
              </w:rPr>
              <w:t>n sensul transmiterii unei inform</w:t>
            </w:r>
            <w:r w:rsidR="00434198">
              <w:rPr>
                <w:rFonts w:ascii="Times New Roman" w:hAnsi="Times New Roman" w:cs="Times New Roman"/>
                <w:sz w:val="20"/>
                <w:szCs w:val="20"/>
              </w:rPr>
              <w:t>ă</w:t>
            </w:r>
            <w:r w:rsidR="009538CC" w:rsidRPr="009538CC">
              <w:rPr>
                <w:rFonts w:ascii="Times New Roman" w:hAnsi="Times New Roman" w:cs="Times New Roman"/>
                <w:sz w:val="20"/>
                <w:szCs w:val="20"/>
              </w:rPr>
              <w:t>ri care nu con</w:t>
            </w:r>
            <w:r w:rsidR="001039BA">
              <w:rPr>
                <w:rFonts w:ascii="Times New Roman" w:hAnsi="Times New Roman" w:cs="Times New Roman"/>
                <w:sz w:val="20"/>
                <w:szCs w:val="20"/>
              </w:rPr>
              <w:t>ț</w:t>
            </w:r>
            <w:r w:rsidR="009538CC" w:rsidRPr="009538CC">
              <w:rPr>
                <w:rFonts w:ascii="Times New Roman" w:hAnsi="Times New Roman" w:cs="Times New Roman"/>
                <w:sz w:val="20"/>
                <w:szCs w:val="20"/>
              </w:rPr>
              <w:t xml:space="preserve">ine </w:t>
            </w:r>
            <w:r w:rsidR="00434198">
              <w:rPr>
                <w:rFonts w:ascii="Times New Roman" w:hAnsi="Times New Roman" w:cs="Times New Roman"/>
                <w:sz w:val="20"/>
                <w:szCs w:val="20"/>
              </w:rPr>
              <w:t>ș</w:t>
            </w:r>
            <w:r w:rsidR="009538CC" w:rsidRPr="009538CC">
              <w:rPr>
                <w:rFonts w:ascii="Times New Roman" w:hAnsi="Times New Roman" w:cs="Times New Roman"/>
                <w:sz w:val="20"/>
                <w:szCs w:val="20"/>
              </w:rPr>
              <w:t xml:space="preserve">i oferta de serviciul universal </w:t>
            </w:r>
            <w:r w:rsidR="00434198">
              <w:rPr>
                <w:rFonts w:ascii="Times New Roman" w:hAnsi="Times New Roman" w:cs="Times New Roman"/>
                <w:sz w:val="20"/>
                <w:szCs w:val="20"/>
              </w:rPr>
              <w:t>ș</w:t>
            </w:r>
            <w:r w:rsidR="009538CC" w:rsidRPr="009538CC">
              <w:rPr>
                <w:rFonts w:ascii="Times New Roman" w:hAnsi="Times New Roman" w:cs="Times New Roman"/>
                <w:sz w:val="20"/>
                <w:szCs w:val="20"/>
              </w:rPr>
              <w:t xml:space="preserve">i a unei </w:t>
            </w:r>
            <w:r w:rsidR="00351452">
              <w:rPr>
                <w:rFonts w:ascii="Times New Roman" w:hAnsi="Times New Roman" w:cs="Times New Roman"/>
                <w:sz w:val="20"/>
                <w:szCs w:val="20"/>
              </w:rPr>
              <w:t>i</w:t>
            </w:r>
            <w:r w:rsidR="009538CC" w:rsidRPr="009538CC">
              <w:rPr>
                <w:rFonts w:ascii="Times New Roman" w:hAnsi="Times New Roman" w:cs="Times New Roman"/>
                <w:sz w:val="20"/>
                <w:szCs w:val="20"/>
              </w:rPr>
              <w:t>nform</w:t>
            </w:r>
            <w:r w:rsidR="00434198">
              <w:rPr>
                <w:rFonts w:ascii="Times New Roman" w:hAnsi="Times New Roman" w:cs="Times New Roman"/>
                <w:sz w:val="20"/>
                <w:szCs w:val="20"/>
              </w:rPr>
              <w:t>ă</w:t>
            </w:r>
            <w:r w:rsidR="009538CC" w:rsidRPr="009538CC">
              <w:rPr>
                <w:rFonts w:ascii="Times New Roman" w:hAnsi="Times New Roman" w:cs="Times New Roman"/>
                <w:sz w:val="20"/>
                <w:szCs w:val="20"/>
              </w:rPr>
              <w:t xml:space="preserve">ri </w:t>
            </w:r>
            <w:r w:rsidR="00434198">
              <w:rPr>
                <w:rFonts w:ascii="Times New Roman" w:hAnsi="Times New Roman" w:cs="Times New Roman"/>
                <w:sz w:val="20"/>
                <w:szCs w:val="20"/>
              </w:rPr>
              <w:t>î</w:t>
            </w:r>
            <w:r w:rsidR="009538CC" w:rsidRPr="009538CC">
              <w:rPr>
                <w:rFonts w:ascii="Times New Roman" w:hAnsi="Times New Roman" w:cs="Times New Roman"/>
                <w:sz w:val="20"/>
                <w:szCs w:val="20"/>
              </w:rPr>
              <w:t>n luna decembrie care con</w:t>
            </w:r>
            <w:r w:rsidR="00434198">
              <w:rPr>
                <w:rFonts w:ascii="Times New Roman" w:hAnsi="Times New Roman" w:cs="Times New Roman"/>
                <w:sz w:val="20"/>
                <w:szCs w:val="20"/>
              </w:rPr>
              <w:t>ț</w:t>
            </w:r>
            <w:r w:rsidR="009538CC" w:rsidRPr="009538CC">
              <w:rPr>
                <w:rFonts w:ascii="Times New Roman" w:hAnsi="Times New Roman" w:cs="Times New Roman"/>
                <w:sz w:val="20"/>
                <w:szCs w:val="20"/>
              </w:rPr>
              <w:t>ine oferta de serviciul unversal</w:t>
            </w:r>
          </w:p>
          <w:p w:rsidR="00E14EC7" w:rsidRDefault="009538CC" w:rsidP="009538CC">
            <w:pPr>
              <w:spacing w:after="0" w:line="240" w:lineRule="auto"/>
              <w:rPr>
                <w:rFonts w:ascii="Times New Roman" w:hAnsi="Times New Roman" w:cs="Times New Roman"/>
                <w:sz w:val="20"/>
                <w:szCs w:val="20"/>
              </w:rPr>
            </w:pPr>
            <w:r w:rsidRPr="009538CC">
              <w:rPr>
                <w:rFonts w:ascii="Times New Roman" w:hAnsi="Times New Roman" w:cs="Times New Roman"/>
                <w:sz w:val="20"/>
                <w:szCs w:val="20"/>
              </w:rPr>
              <w:t>propunerea de la pct. 14</w:t>
            </w:r>
            <w:r>
              <w:rPr>
                <w:rFonts w:ascii="Times New Roman" w:hAnsi="Times New Roman" w:cs="Times New Roman"/>
                <w:sz w:val="20"/>
                <w:szCs w:val="20"/>
              </w:rPr>
              <w:t xml:space="preserve"> </w:t>
            </w:r>
          </w:p>
        </w:tc>
      </w:tr>
      <w:tr w:rsidR="00C654D5">
        <w:trPr>
          <w:gridAfter w:val="1"/>
          <w:wAfter w:w="4536" w:type="dxa"/>
        </w:trPr>
        <w:tc>
          <w:tcPr>
            <w:tcW w:w="568" w:type="dxa"/>
            <w:shd w:val="clear" w:color="auto" w:fill="auto"/>
          </w:tcPr>
          <w:p w:rsidR="00C654D5" w:rsidRDefault="002B29A3">
            <w:pPr>
              <w:spacing w:after="0" w:line="240" w:lineRule="auto"/>
              <w:rPr>
                <w:rFonts w:ascii="Times New Roman" w:hAnsi="Times New Roman" w:cs="Times New Roman"/>
                <w:sz w:val="20"/>
                <w:szCs w:val="20"/>
              </w:rPr>
            </w:pPr>
            <w:r>
              <w:rPr>
                <w:rFonts w:ascii="Times New Roman" w:hAnsi="Times New Roman" w:cs="Times New Roman"/>
                <w:sz w:val="20"/>
                <w:szCs w:val="20"/>
              </w:rPr>
              <w:t>14.</w:t>
            </w:r>
          </w:p>
        </w:tc>
        <w:tc>
          <w:tcPr>
            <w:tcW w:w="992" w:type="dxa"/>
          </w:tcPr>
          <w:p w:rsidR="00C654D5" w:rsidRDefault="002B29A3">
            <w:pPr>
              <w:spacing w:after="0" w:line="240" w:lineRule="auto"/>
              <w:rPr>
                <w:rFonts w:ascii="Times New Roman" w:hAnsi="Times New Roman" w:cs="Times New Roman"/>
                <w:sz w:val="20"/>
                <w:szCs w:val="20"/>
              </w:rPr>
            </w:pPr>
            <w:r>
              <w:rPr>
                <w:rFonts w:ascii="Times New Roman" w:hAnsi="Times New Roman" w:cs="Times New Roman"/>
                <w:sz w:val="20"/>
                <w:szCs w:val="20"/>
              </w:rPr>
              <w:t>4 (2)</w:t>
            </w:r>
          </w:p>
        </w:tc>
        <w:tc>
          <w:tcPr>
            <w:tcW w:w="3402" w:type="dxa"/>
          </w:tcPr>
          <w:p w:rsidR="00C654D5" w:rsidRDefault="002B29A3">
            <w:pPr>
              <w:suppressAutoHyphens/>
              <w:spacing w:after="0"/>
              <w:jc w:val="both"/>
              <w:rPr>
                <w:rFonts w:ascii="Times New Roman" w:hAnsi="Times New Roman" w:cs="Times New Roman"/>
                <w:sz w:val="20"/>
                <w:szCs w:val="20"/>
                <w:lang w:val="en-US" w:eastAsia="ar-SA"/>
              </w:rPr>
            </w:pPr>
            <w:r>
              <w:rPr>
                <w:rFonts w:ascii="Times New Roman" w:hAnsi="Times New Roman" w:cs="Times New Roman"/>
                <w:sz w:val="20"/>
                <w:szCs w:val="20"/>
              </w:rPr>
              <w:t>În vederea realizării activităţii de informare prevăzute la alin. (1), în perioada 1 octombrie – 31 decembrie 2020, furnizorii de ultimă instanță au obligaţia de a transmite lunar clienţilor casnici din portofoliul propriu, o informare conform modelului prevăzut în anexa nr. 1, care va avea atașată o ofertă pentru serviciul universal ce va conține prețul pentru serviciul universal aplicabil începând cu data de 1 ianuarie 2021, perioada de aplicare a prețului pentru serviciul universal din ofertă precum şi o referinţă clară şi explicită cu privire la locul unde poate fi consultat contractul cadru aplicabil.</w:t>
            </w:r>
          </w:p>
        </w:tc>
        <w:tc>
          <w:tcPr>
            <w:tcW w:w="1560" w:type="dxa"/>
          </w:tcPr>
          <w:p w:rsidR="00C654D5" w:rsidRDefault="002B29A3">
            <w:pPr>
              <w:spacing w:after="0"/>
              <w:rPr>
                <w:rFonts w:ascii="Times New Roman" w:hAnsi="Times New Roman" w:cs="Times New Roman"/>
                <w:color w:val="002060"/>
                <w:sz w:val="20"/>
                <w:szCs w:val="20"/>
              </w:rPr>
            </w:pPr>
            <w:r>
              <w:rPr>
                <w:rFonts w:ascii="Times New Roman" w:hAnsi="Times New Roman" w:cs="Times New Roman"/>
                <w:color w:val="002060"/>
                <w:sz w:val="20"/>
                <w:szCs w:val="20"/>
              </w:rPr>
              <w:t>EON</w:t>
            </w:r>
          </w:p>
        </w:tc>
        <w:tc>
          <w:tcPr>
            <w:tcW w:w="3716" w:type="dxa"/>
          </w:tcPr>
          <w:p w:rsidR="00C654D5" w:rsidRDefault="002B29A3">
            <w:pPr>
              <w:rPr>
                <w:rFonts w:ascii="Times New Roman" w:hAnsi="Times New Roman" w:cs="Times New Roman"/>
                <w:sz w:val="20"/>
                <w:szCs w:val="20"/>
              </w:rPr>
            </w:pPr>
            <w:r>
              <w:rPr>
                <w:rFonts w:ascii="Times New Roman" w:hAnsi="Times New Roman" w:cs="Times New Roman"/>
                <w:sz w:val="20"/>
                <w:szCs w:val="20"/>
              </w:rPr>
              <w:t>În vederea realizării activităţii de informare prevăzute la alin. (1), în perioada 1 octombrie</w:t>
            </w:r>
            <w:r>
              <w:rPr>
                <w:rFonts w:ascii="Times New Roman" w:hAnsi="Times New Roman" w:cs="Times New Roman"/>
                <w:b/>
                <w:sz w:val="20"/>
                <w:szCs w:val="20"/>
              </w:rPr>
              <w:t xml:space="preserve"> </w:t>
            </w:r>
            <w:r>
              <w:rPr>
                <w:rFonts w:ascii="Times New Roman" w:hAnsi="Times New Roman" w:cs="Times New Roman"/>
                <w:sz w:val="20"/>
                <w:szCs w:val="20"/>
              </w:rPr>
              <w:t xml:space="preserve">– 31 decembrie 2020, furnizorii de ultimă instanță au obligaţia de a transmite </w:t>
            </w:r>
            <w:r>
              <w:rPr>
                <w:rFonts w:ascii="Times New Roman" w:hAnsi="Times New Roman" w:cs="Times New Roman"/>
                <w:b/>
                <w:strike/>
                <w:sz w:val="20"/>
                <w:szCs w:val="20"/>
              </w:rPr>
              <w:t>lunar</w:t>
            </w:r>
            <w:r>
              <w:rPr>
                <w:rFonts w:ascii="Times New Roman" w:hAnsi="Times New Roman" w:cs="Times New Roman"/>
                <w:sz w:val="20"/>
                <w:szCs w:val="20"/>
              </w:rPr>
              <w:t xml:space="preserve"> clienţilor casnici din portofoliul propriu, o informare conform modelului prevăzut în anexa nr. 1, care va avea atașată o ofertă pentru serviciul universal ce va conține prețul pentru serviciul universal aplicabil începând cu data de 1 ianuarie 2021, perioada de aplicare a prețului pentru serviciul universal din ofertă precum şi o referinţă clară şi explicită cu privire la locul unde poate fi consultat contractul cadru aplicabil.</w:t>
            </w:r>
          </w:p>
          <w:p w:rsidR="00C654D5" w:rsidRDefault="00C654D5">
            <w:pPr>
              <w:spacing w:before="120" w:after="120"/>
              <w:rPr>
                <w:rFonts w:ascii="Times New Roman" w:hAnsi="Times New Roman" w:cs="Times New Roman"/>
                <w:strike/>
                <w:color w:val="FF0000"/>
                <w:sz w:val="20"/>
                <w:szCs w:val="20"/>
              </w:rPr>
            </w:pPr>
          </w:p>
        </w:tc>
        <w:tc>
          <w:tcPr>
            <w:tcW w:w="2946" w:type="dxa"/>
          </w:tcPr>
          <w:p w:rsidR="00C654D5" w:rsidRDefault="002B29A3">
            <w:pPr>
              <w:pStyle w:val="ListParagraph"/>
              <w:spacing w:after="0" w:line="240" w:lineRule="auto"/>
              <w:ind w:left="0"/>
              <w:rPr>
                <w:rFonts w:ascii="Times New Roman" w:hAnsi="Times New Roman" w:cs="Times New Roman"/>
                <w:iCs/>
                <w:sz w:val="20"/>
                <w:szCs w:val="20"/>
              </w:rPr>
            </w:pPr>
            <w:r>
              <w:rPr>
                <w:rFonts w:ascii="Times New Roman" w:hAnsi="Times New Roman" w:cs="Times New Roman"/>
                <w:iCs/>
                <w:sz w:val="20"/>
                <w:szCs w:val="20"/>
              </w:rPr>
              <w:t xml:space="preserve">Operaționalizarea trimiterii a 3 informări consecutive care sa ajunga la clienti  incepand cu </w:t>
            </w:r>
            <w:r>
              <w:rPr>
                <w:rFonts w:ascii="Times New Roman" w:hAnsi="Times New Roman" w:cs="Times New Roman"/>
                <w:b/>
                <w:bCs/>
                <w:iCs/>
                <w:sz w:val="20"/>
                <w:szCs w:val="20"/>
              </w:rPr>
              <w:t>01.10.2020</w:t>
            </w:r>
            <w:r>
              <w:rPr>
                <w:rFonts w:ascii="Times New Roman" w:hAnsi="Times New Roman" w:cs="Times New Roman"/>
                <w:iCs/>
                <w:sz w:val="20"/>
                <w:szCs w:val="20"/>
              </w:rPr>
              <w:t xml:space="preserve">  presupune urmatoarele termene:</w:t>
            </w:r>
          </w:p>
          <w:p w:rsidR="00C654D5" w:rsidRDefault="002B29A3">
            <w:pPr>
              <w:numPr>
                <w:ilvl w:val="0"/>
                <w:numId w:val="1"/>
              </w:numPr>
              <w:tabs>
                <w:tab w:val="left" w:pos="440"/>
              </w:tabs>
              <w:ind w:left="0" w:firstLine="220"/>
              <w:rPr>
                <w:rFonts w:ascii="Times New Roman" w:hAnsi="Times New Roman" w:cs="Times New Roman"/>
                <w:iCs/>
                <w:sz w:val="20"/>
                <w:szCs w:val="20"/>
              </w:rPr>
            </w:pPr>
            <w:r>
              <w:rPr>
                <w:rFonts w:ascii="Times New Roman" w:hAnsi="Times New Roman" w:cs="Times New Roman"/>
                <w:b/>
                <w:bCs/>
                <w:iCs/>
                <w:sz w:val="20"/>
                <w:szCs w:val="20"/>
              </w:rPr>
              <w:t>5-7 zile lucrătoare</w:t>
            </w:r>
            <w:r>
              <w:rPr>
                <w:rFonts w:ascii="Times New Roman" w:hAnsi="Times New Roman" w:cs="Times New Roman"/>
                <w:iCs/>
                <w:sz w:val="20"/>
                <w:szCs w:val="20"/>
              </w:rPr>
              <w:t xml:space="preserve"> implementarea documentelor in sistemele  informatice ale furnizorului de servicii print.</w:t>
            </w:r>
          </w:p>
          <w:p w:rsidR="00C654D5" w:rsidRDefault="002B29A3">
            <w:pPr>
              <w:numPr>
                <w:ilvl w:val="0"/>
                <w:numId w:val="1"/>
              </w:numPr>
              <w:tabs>
                <w:tab w:val="left" w:pos="440"/>
              </w:tabs>
              <w:ind w:left="0" w:firstLine="220"/>
              <w:rPr>
                <w:rFonts w:ascii="Times New Roman" w:hAnsi="Times New Roman" w:cs="Times New Roman"/>
                <w:b/>
                <w:bCs/>
                <w:iCs/>
                <w:sz w:val="20"/>
                <w:szCs w:val="20"/>
              </w:rPr>
            </w:pPr>
            <w:r>
              <w:rPr>
                <w:rFonts w:ascii="Times New Roman" w:hAnsi="Times New Roman" w:cs="Times New Roman"/>
                <w:b/>
                <w:bCs/>
                <w:iCs/>
                <w:sz w:val="20"/>
                <w:szCs w:val="20"/>
              </w:rPr>
              <w:t>1-2 zi lucrătoare  </w:t>
            </w:r>
            <w:r>
              <w:rPr>
                <w:rFonts w:ascii="Times New Roman" w:hAnsi="Times New Roman" w:cs="Times New Roman"/>
                <w:iCs/>
                <w:sz w:val="20"/>
                <w:szCs w:val="20"/>
              </w:rPr>
              <w:t>procesare fisierelor la furnizor dupa primirea  fișierele cu facturi (în funcție de volumul supus procesării)</w:t>
            </w:r>
          </w:p>
          <w:p w:rsidR="00C654D5" w:rsidRDefault="002B29A3">
            <w:pPr>
              <w:numPr>
                <w:ilvl w:val="0"/>
                <w:numId w:val="1"/>
              </w:numPr>
              <w:tabs>
                <w:tab w:val="left" w:pos="440"/>
              </w:tabs>
              <w:ind w:left="0" w:firstLine="220"/>
              <w:rPr>
                <w:rFonts w:ascii="Times New Roman" w:hAnsi="Times New Roman" w:cs="Times New Roman"/>
                <w:b/>
                <w:bCs/>
                <w:iCs/>
                <w:sz w:val="20"/>
                <w:szCs w:val="20"/>
              </w:rPr>
            </w:pPr>
            <w:r>
              <w:rPr>
                <w:rFonts w:ascii="Times New Roman" w:hAnsi="Times New Roman" w:cs="Times New Roman"/>
                <w:b/>
                <w:bCs/>
                <w:iCs/>
                <w:sz w:val="20"/>
                <w:szCs w:val="20"/>
              </w:rPr>
              <w:t>2 zile lucrătoare</w:t>
            </w:r>
            <w:r>
              <w:rPr>
                <w:rFonts w:ascii="Times New Roman" w:hAnsi="Times New Roman" w:cs="Times New Roman"/>
                <w:iCs/>
                <w:sz w:val="20"/>
                <w:szCs w:val="20"/>
              </w:rPr>
              <w:t xml:space="preserve"> tipărire facturi și livrare către furnizorul de distribuire corespondență</w:t>
            </w:r>
          </w:p>
          <w:p w:rsidR="00C654D5" w:rsidRDefault="002B29A3">
            <w:pPr>
              <w:rPr>
                <w:rFonts w:ascii="Times New Roman" w:hAnsi="Times New Roman" w:cs="Times New Roman"/>
                <w:iCs/>
                <w:sz w:val="20"/>
                <w:szCs w:val="20"/>
              </w:rPr>
            </w:pPr>
            <w:r>
              <w:rPr>
                <w:rFonts w:ascii="Times New Roman" w:hAnsi="Times New Roman" w:cs="Times New Roman"/>
                <w:iCs/>
                <w:sz w:val="20"/>
                <w:szCs w:val="20"/>
              </w:rPr>
              <w:t> De asemenea, timpii alocati procesului de distribuire facturi – servicii postale conform contractului cu furnizorul sunt:</w:t>
            </w:r>
          </w:p>
          <w:p w:rsidR="00C654D5" w:rsidRDefault="002B29A3">
            <w:pPr>
              <w:pStyle w:val="ListParagraph"/>
              <w:numPr>
                <w:ilvl w:val="1"/>
                <w:numId w:val="2"/>
              </w:numPr>
              <w:spacing w:after="0" w:line="240" w:lineRule="auto"/>
              <w:ind w:left="502"/>
              <w:rPr>
                <w:rFonts w:ascii="Times New Roman" w:hAnsi="Times New Roman" w:cs="Times New Roman"/>
                <w:iCs/>
                <w:sz w:val="20"/>
                <w:szCs w:val="20"/>
              </w:rPr>
            </w:pPr>
            <w:r>
              <w:rPr>
                <w:rFonts w:ascii="Times New Roman" w:hAnsi="Times New Roman" w:cs="Times New Roman"/>
                <w:b/>
                <w:bCs/>
                <w:iCs/>
                <w:sz w:val="20"/>
                <w:szCs w:val="20"/>
              </w:rPr>
              <w:t xml:space="preserve">7 zile lucrătoare </w:t>
            </w:r>
            <w:r>
              <w:rPr>
                <w:rFonts w:ascii="Times New Roman" w:hAnsi="Times New Roman" w:cs="Times New Roman"/>
                <w:iCs/>
                <w:sz w:val="20"/>
                <w:szCs w:val="20"/>
              </w:rPr>
              <w:t>în mediul rural</w:t>
            </w:r>
          </w:p>
          <w:p w:rsidR="00C654D5" w:rsidRDefault="002B29A3">
            <w:pPr>
              <w:pStyle w:val="ListParagraph"/>
              <w:numPr>
                <w:ilvl w:val="1"/>
                <w:numId w:val="2"/>
              </w:numPr>
              <w:spacing w:after="0" w:line="240" w:lineRule="auto"/>
              <w:ind w:left="502"/>
              <w:rPr>
                <w:rFonts w:ascii="Times New Roman" w:hAnsi="Times New Roman" w:cs="Times New Roman"/>
                <w:iCs/>
                <w:sz w:val="20"/>
                <w:szCs w:val="20"/>
              </w:rPr>
            </w:pPr>
            <w:r>
              <w:rPr>
                <w:rFonts w:ascii="Times New Roman" w:hAnsi="Times New Roman" w:cs="Times New Roman"/>
                <w:b/>
                <w:bCs/>
                <w:iCs/>
                <w:sz w:val="20"/>
                <w:szCs w:val="20"/>
              </w:rPr>
              <w:t>5 zile lucrătoare</w:t>
            </w:r>
            <w:r>
              <w:rPr>
                <w:rFonts w:ascii="Times New Roman" w:hAnsi="Times New Roman" w:cs="Times New Roman"/>
                <w:iCs/>
                <w:sz w:val="20"/>
                <w:szCs w:val="20"/>
              </w:rPr>
              <w:t xml:space="preserve"> în mediul urban</w:t>
            </w:r>
          </w:p>
          <w:p w:rsidR="00C654D5" w:rsidRDefault="002B29A3">
            <w:pPr>
              <w:rPr>
                <w:rFonts w:ascii="Times New Roman" w:hAnsi="Times New Roman" w:cs="Times New Roman"/>
                <w:iCs/>
                <w:sz w:val="20"/>
                <w:szCs w:val="20"/>
              </w:rPr>
            </w:pPr>
            <w:r>
              <w:rPr>
                <w:rFonts w:ascii="Times New Roman" w:hAnsi="Times New Roman" w:cs="Times New Roman"/>
                <w:iCs/>
                <w:sz w:val="20"/>
                <w:szCs w:val="20"/>
              </w:rPr>
              <w:t xml:space="preserve">În consecință, e nevoie de un interval de </w:t>
            </w:r>
            <w:r>
              <w:rPr>
                <w:rFonts w:ascii="Times New Roman" w:hAnsi="Times New Roman" w:cs="Times New Roman"/>
                <w:b/>
                <w:bCs/>
                <w:iCs/>
                <w:sz w:val="20"/>
                <w:szCs w:val="20"/>
              </w:rPr>
              <w:t>13-16 zile lucrătoare</w:t>
            </w:r>
            <w:r>
              <w:rPr>
                <w:rFonts w:ascii="Times New Roman" w:hAnsi="Times New Roman" w:cs="Times New Roman"/>
                <w:iCs/>
                <w:sz w:val="20"/>
                <w:szCs w:val="20"/>
              </w:rPr>
              <w:t xml:space="preserve"> (în funcție de mediul rural/urban) pentru finalizarea unui ciclu din tot procesul.</w:t>
            </w:r>
          </w:p>
          <w:p w:rsidR="00C654D5" w:rsidRDefault="002B29A3">
            <w:pPr>
              <w:rPr>
                <w:rFonts w:ascii="Times New Roman" w:hAnsi="Times New Roman" w:cs="Times New Roman"/>
                <w:b/>
                <w:bCs/>
                <w:iCs/>
                <w:sz w:val="20"/>
                <w:szCs w:val="20"/>
              </w:rPr>
            </w:pPr>
            <w:r>
              <w:rPr>
                <w:rFonts w:ascii="Times New Roman" w:hAnsi="Times New Roman" w:cs="Times New Roman"/>
                <w:iCs/>
                <w:sz w:val="20"/>
                <w:szCs w:val="20"/>
              </w:rPr>
              <w:t xml:space="preserve">În acest context, transmiterea a 3 tranșe de notificări ar presupune ca o condiție obligatorie ca publicarea în Monitorul Oficial a ordinului ANRE să se realizeze nu mai târziu de </w:t>
            </w:r>
            <w:r>
              <w:rPr>
                <w:rFonts w:ascii="Times New Roman" w:hAnsi="Times New Roman" w:cs="Times New Roman"/>
                <w:b/>
                <w:bCs/>
                <w:iCs/>
                <w:sz w:val="20"/>
                <w:szCs w:val="20"/>
              </w:rPr>
              <w:t>1 Septembrie 2020.</w:t>
            </w:r>
          </w:p>
          <w:p w:rsidR="00C654D5" w:rsidRDefault="002B29A3">
            <w:pPr>
              <w:rPr>
                <w:rFonts w:ascii="Times New Roman" w:hAnsi="Times New Roman" w:cs="Times New Roman"/>
                <w:bCs/>
                <w:iCs/>
                <w:sz w:val="20"/>
                <w:szCs w:val="20"/>
              </w:rPr>
            </w:pPr>
            <w:r>
              <w:rPr>
                <w:rFonts w:ascii="Times New Roman" w:hAnsi="Times New Roman" w:cs="Times New Roman"/>
                <w:bCs/>
                <w:iCs/>
                <w:sz w:val="20"/>
                <w:szCs w:val="20"/>
              </w:rPr>
              <w:t>În același timp, procesul de transmitere al facturilor este unul ciclic, dependent de citirile operatorului de distributie, împărțind portofoliul de clienți în mai multe tranșe de procesat pe parcursul unei luni.</w:t>
            </w:r>
          </w:p>
          <w:p w:rsidR="00C654D5" w:rsidRDefault="002B29A3">
            <w:pPr>
              <w:rPr>
                <w:rFonts w:ascii="Times New Roman" w:hAnsi="Times New Roman" w:cs="Times New Roman"/>
                <w:bCs/>
                <w:iCs/>
                <w:sz w:val="20"/>
                <w:szCs w:val="20"/>
              </w:rPr>
            </w:pPr>
            <w:r>
              <w:rPr>
                <w:rFonts w:ascii="Times New Roman" w:hAnsi="Times New Roman" w:cs="Times New Roman"/>
                <w:bCs/>
                <w:iCs/>
                <w:sz w:val="20"/>
                <w:szCs w:val="20"/>
              </w:rPr>
              <w:t>Decalarea acestui termen duce la imposibilitatea operațională de a implementa la timp întreg procesul, rezultatul fiind acela că vor exista clienți pentru care a 3-a notificare – cea aferenta lunii Decembrie - să ajungă dupa data efectivă a liberalizarii pieței, adică după data de 1 Ianuarie 2021.</w:t>
            </w:r>
          </w:p>
          <w:p w:rsidR="00C24D3D" w:rsidRDefault="002B29A3" w:rsidP="00C24D3D">
            <w:pPr>
              <w:rPr>
                <w:rFonts w:ascii="Times New Roman" w:hAnsi="Times New Roman" w:cs="Times New Roman"/>
                <w:bCs/>
                <w:iCs/>
                <w:sz w:val="20"/>
                <w:szCs w:val="20"/>
              </w:rPr>
            </w:pPr>
            <w:r>
              <w:rPr>
                <w:rFonts w:ascii="Times New Roman" w:hAnsi="Times New Roman" w:cs="Times New Roman"/>
                <w:bCs/>
                <w:iCs/>
                <w:sz w:val="20"/>
                <w:szCs w:val="20"/>
              </w:rPr>
              <w:t>Propunem acest lucru întrucât experiența informării clienților cu prilejul liberalizării pieței de gaze naturale a demonstrat că nevoia de informare corectă, completă și la timp este acoperită excesiv cu 2 informări consecutive, având același conținut.</w:t>
            </w:r>
          </w:p>
          <w:p w:rsidR="00C654D5" w:rsidRDefault="002B29A3" w:rsidP="00C24D3D">
            <w:pPr>
              <w:rPr>
                <w:rFonts w:ascii="Times New Roman" w:hAnsi="Times New Roman" w:cs="Times New Roman"/>
                <w:sz w:val="20"/>
                <w:szCs w:val="20"/>
              </w:rPr>
            </w:pPr>
            <w:r>
              <w:rPr>
                <w:rFonts w:ascii="Times New Roman" w:hAnsi="Times New Roman" w:cs="Times New Roman"/>
                <w:bCs/>
                <w:iCs/>
                <w:sz w:val="20"/>
                <w:szCs w:val="20"/>
              </w:rPr>
              <w:t>(Nu puțini clienți ne-au apelat telefonic nedumeriți de ce le-am transmis a doua notificare, identică)</w:t>
            </w:r>
          </w:p>
        </w:tc>
        <w:tc>
          <w:tcPr>
            <w:tcW w:w="1701" w:type="dxa"/>
          </w:tcPr>
          <w:p w:rsidR="00434198" w:rsidRPr="00434198" w:rsidRDefault="00434198" w:rsidP="00434198">
            <w:pPr>
              <w:spacing w:after="0" w:line="240" w:lineRule="auto"/>
              <w:rPr>
                <w:rFonts w:ascii="Times New Roman" w:hAnsi="Times New Roman" w:cs="Times New Roman"/>
                <w:sz w:val="20"/>
                <w:szCs w:val="20"/>
              </w:rPr>
            </w:pPr>
            <w:r w:rsidRPr="00434198">
              <w:rPr>
                <w:rFonts w:ascii="Times New Roman" w:hAnsi="Times New Roman" w:cs="Times New Roman"/>
                <w:sz w:val="20"/>
                <w:szCs w:val="20"/>
              </w:rPr>
              <w:t>Articol reformulat  în sensul transmiterii unei informări care nu con</w:t>
            </w:r>
            <w:r w:rsidR="001039BA">
              <w:rPr>
                <w:rFonts w:ascii="Times New Roman" w:hAnsi="Times New Roman" w:cs="Times New Roman"/>
                <w:sz w:val="20"/>
                <w:szCs w:val="20"/>
              </w:rPr>
              <w:t>ț</w:t>
            </w:r>
            <w:r w:rsidRPr="00434198">
              <w:rPr>
                <w:rFonts w:ascii="Times New Roman" w:hAnsi="Times New Roman" w:cs="Times New Roman"/>
                <w:sz w:val="20"/>
                <w:szCs w:val="20"/>
              </w:rPr>
              <w:t>ine și oferta de serviciul universal și a unei informări în luna decembrie care conține oferta de serviciul unversal</w:t>
            </w:r>
          </w:p>
          <w:p w:rsidR="00C654D5" w:rsidRDefault="00434198" w:rsidP="00434198">
            <w:pPr>
              <w:spacing w:after="0" w:line="240" w:lineRule="auto"/>
              <w:rPr>
                <w:rFonts w:ascii="Times New Roman" w:hAnsi="Times New Roman" w:cs="Times New Roman"/>
                <w:sz w:val="20"/>
                <w:szCs w:val="20"/>
              </w:rPr>
            </w:pPr>
            <w:r w:rsidRPr="00434198">
              <w:rPr>
                <w:rFonts w:ascii="Times New Roman" w:hAnsi="Times New Roman" w:cs="Times New Roman"/>
                <w:sz w:val="20"/>
                <w:szCs w:val="20"/>
              </w:rPr>
              <w:t>propunerea de la pct. 14</w:t>
            </w:r>
          </w:p>
        </w:tc>
      </w:tr>
      <w:tr w:rsidR="004E211F">
        <w:trPr>
          <w:gridAfter w:val="1"/>
          <w:wAfter w:w="4536" w:type="dxa"/>
        </w:trPr>
        <w:tc>
          <w:tcPr>
            <w:tcW w:w="568" w:type="dxa"/>
            <w:shd w:val="clear" w:color="auto" w:fill="auto"/>
          </w:tcPr>
          <w:p w:rsidR="004E211F" w:rsidRDefault="00FC0640">
            <w:pPr>
              <w:spacing w:after="0" w:line="240" w:lineRule="auto"/>
              <w:rPr>
                <w:rFonts w:ascii="Times New Roman" w:hAnsi="Times New Roman" w:cs="Times New Roman"/>
                <w:sz w:val="20"/>
                <w:szCs w:val="20"/>
              </w:rPr>
            </w:pPr>
            <w:r>
              <w:rPr>
                <w:rFonts w:ascii="Times New Roman" w:hAnsi="Times New Roman" w:cs="Times New Roman"/>
                <w:sz w:val="20"/>
                <w:szCs w:val="20"/>
              </w:rPr>
              <w:t>15.</w:t>
            </w:r>
          </w:p>
        </w:tc>
        <w:tc>
          <w:tcPr>
            <w:tcW w:w="992" w:type="dxa"/>
          </w:tcPr>
          <w:p w:rsidR="004E211F" w:rsidRDefault="004E211F">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4 (2) </w:t>
            </w:r>
          </w:p>
        </w:tc>
        <w:tc>
          <w:tcPr>
            <w:tcW w:w="3402" w:type="dxa"/>
          </w:tcPr>
          <w:p w:rsidR="004E211F" w:rsidRDefault="00AF12B5">
            <w:pPr>
              <w:suppressAutoHyphens/>
              <w:spacing w:after="0"/>
              <w:jc w:val="both"/>
              <w:rPr>
                <w:rFonts w:ascii="Times New Roman" w:hAnsi="Times New Roman" w:cs="Times New Roman"/>
                <w:sz w:val="20"/>
                <w:szCs w:val="20"/>
              </w:rPr>
            </w:pPr>
            <w:r w:rsidRPr="00AF12B5">
              <w:rPr>
                <w:rFonts w:ascii="Times New Roman" w:hAnsi="Times New Roman" w:cs="Times New Roman"/>
                <w:sz w:val="20"/>
                <w:szCs w:val="20"/>
              </w:rPr>
              <w:t>În vederea realizării activităţii de informare prevăzute la alin. (1), în perioada 1 octombrie – 31 decembrie 2020, furnizorii de ultimă instanță au obligaţia de a transmite lunar clienţilor casnici din portofoliul propriu, o informare conform modelului prevăzut în anexa nr. 1, care va avea atașată o ofertă pentru serviciul universal ce va conține prețul pentru serviciul universal aplicabil începând cu data de 1 ianuarie 2021, perioada de aplicare a prețului pentru serviciul universal din ofertă precum şi o referinţă clară şi explicită cu privire la locul unde poate fi consultat contractul cadru aplicabil.</w:t>
            </w:r>
          </w:p>
        </w:tc>
        <w:tc>
          <w:tcPr>
            <w:tcW w:w="1560" w:type="dxa"/>
          </w:tcPr>
          <w:p w:rsidR="004E211F" w:rsidRDefault="004E211F">
            <w:pPr>
              <w:spacing w:after="0"/>
              <w:rPr>
                <w:rFonts w:ascii="Times New Roman" w:hAnsi="Times New Roman" w:cs="Times New Roman"/>
                <w:color w:val="002060"/>
                <w:sz w:val="20"/>
                <w:szCs w:val="20"/>
              </w:rPr>
            </w:pPr>
            <w:r>
              <w:rPr>
                <w:rFonts w:ascii="Times New Roman" w:hAnsi="Times New Roman" w:cs="Times New Roman"/>
                <w:color w:val="002060"/>
                <w:sz w:val="20"/>
                <w:szCs w:val="20"/>
              </w:rPr>
              <w:t>CEZ</w:t>
            </w:r>
            <w:r w:rsidR="00357FB1">
              <w:rPr>
                <w:rFonts w:ascii="Times New Roman" w:hAnsi="Times New Roman" w:cs="Times New Roman"/>
                <w:color w:val="002060"/>
                <w:sz w:val="20"/>
                <w:szCs w:val="20"/>
              </w:rPr>
              <w:t xml:space="preserve"> </w:t>
            </w:r>
          </w:p>
        </w:tc>
        <w:tc>
          <w:tcPr>
            <w:tcW w:w="3716" w:type="dxa"/>
          </w:tcPr>
          <w:p w:rsidR="004E211F" w:rsidRDefault="00AF12B5">
            <w:pPr>
              <w:rPr>
                <w:rFonts w:ascii="Times New Roman" w:hAnsi="Times New Roman" w:cs="Times New Roman"/>
                <w:sz w:val="20"/>
                <w:szCs w:val="20"/>
              </w:rPr>
            </w:pPr>
            <w:r w:rsidRPr="00AF12B5">
              <w:rPr>
                <w:rFonts w:ascii="Times New Roman" w:hAnsi="Times New Roman" w:cs="Times New Roman"/>
                <w:sz w:val="20"/>
                <w:szCs w:val="20"/>
              </w:rPr>
              <w:t xml:space="preserve">În vederea realizării activităţii de informare prevăzute la alin. (1), în perioada </w:t>
            </w:r>
            <w:r w:rsidRPr="00C34120">
              <w:rPr>
                <w:rFonts w:ascii="Times New Roman" w:hAnsi="Times New Roman" w:cs="Times New Roman"/>
                <w:strike/>
                <w:sz w:val="20"/>
                <w:szCs w:val="20"/>
              </w:rPr>
              <w:t>1 octombrie – 31 decembrie 2020</w:t>
            </w:r>
            <w:r>
              <w:rPr>
                <w:rFonts w:ascii="Times New Roman" w:hAnsi="Times New Roman" w:cs="Times New Roman"/>
                <w:sz w:val="20"/>
                <w:szCs w:val="20"/>
              </w:rPr>
              <w:t xml:space="preserve"> 15 decembrie 2020 – 31 ianuarie 2021</w:t>
            </w:r>
            <w:r w:rsidRPr="00AF12B5">
              <w:rPr>
                <w:rFonts w:ascii="Times New Roman" w:hAnsi="Times New Roman" w:cs="Times New Roman"/>
                <w:sz w:val="20"/>
                <w:szCs w:val="20"/>
              </w:rPr>
              <w:t xml:space="preserve">, furnizorii de ultimă instanță au obligaţia de a transmite </w:t>
            </w:r>
            <w:r w:rsidRPr="00C34120">
              <w:rPr>
                <w:rFonts w:ascii="Times New Roman" w:hAnsi="Times New Roman" w:cs="Times New Roman"/>
                <w:strike/>
                <w:sz w:val="20"/>
                <w:szCs w:val="20"/>
              </w:rPr>
              <w:t xml:space="preserve">lunar </w:t>
            </w:r>
            <w:r w:rsidRPr="00AF12B5">
              <w:rPr>
                <w:rFonts w:ascii="Times New Roman" w:hAnsi="Times New Roman" w:cs="Times New Roman"/>
                <w:sz w:val="20"/>
                <w:szCs w:val="20"/>
              </w:rPr>
              <w:t xml:space="preserve"> clienţilor casnici din portofoliul propriu, cel puțin o informare conform modelului prevăzut în anexa nr. 1, care va avea atașată o ofertă pentru serviciul universal ce va conține prețul pentru serviciul universal aplicabil începând cu data de 1 ianuarie 2021, perioada de aplicare a prețului pentru serviciul universal din ofertă precum şi o referinţă clară şi explicită cu privire la locul unde poate fi consultat contractul cadru aplicabil.</w:t>
            </w:r>
          </w:p>
        </w:tc>
        <w:tc>
          <w:tcPr>
            <w:tcW w:w="2946" w:type="dxa"/>
          </w:tcPr>
          <w:p w:rsidR="00EB56C0" w:rsidRPr="00EB56C0" w:rsidRDefault="00EB56C0" w:rsidP="00C34120">
            <w:pPr>
              <w:pStyle w:val="ListParagraph"/>
              <w:spacing w:after="0" w:line="240" w:lineRule="auto"/>
              <w:ind w:left="0"/>
              <w:rPr>
                <w:rFonts w:ascii="Times New Roman" w:hAnsi="Times New Roman" w:cs="Times New Roman"/>
                <w:iCs/>
                <w:sz w:val="20"/>
                <w:szCs w:val="20"/>
              </w:rPr>
            </w:pPr>
            <w:r w:rsidRPr="00EB56C0">
              <w:rPr>
                <w:rFonts w:ascii="Times New Roman" w:hAnsi="Times New Roman" w:cs="Times New Roman"/>
                <w:iCs/>
                <w:sz w:val="20"/>
                <w:szCs w:val="20"/>
              </w:rPr>
              <w:t>Solicitarea vine in contextul in care FUI ar trebui, conform documentului de discutie inaintat de ANRE, sa transmita o data cu scrisoare de informare si oferta noastra pentru pretul de serviciul universal (SU) adresata clientilor casnici. Pentru a putea fi respectate principiile stabilite de Legea energiei electrice si a gazelor naturale nr. 123/2012  cu privire la pretul pentru SU, sa “fie rezonabil, competitiv, usor comparabil, transparent si nediscriminatoriu”, CEZ Vanzare apreciaza ca poate calcula valoarea unui tarif pentru acest portofoliu de clienti cu maxim 1 luna inainte de perioada de aplicare.</w:t>
            </w:r>
          </w:p>
          <w:p w:rsidR="00EB56C0" w:rsidRPr="00EB56C0" w:rsidRDefault="00EB56C0" w:rsidP="00C34120">
            <w:pPr>
              <w:pStyle w:val="ListParagraph"/>
              <w:spacing w:after="0" w:line="240" w:lineRule="auto"/>
              <w:ind w:left="0"/>
              <w:rPr>
                <w:rFonts w:ascii="Times New Roman" w:hAnsi="Times New Roman" w:cs="Times New Roman"/>
                <w:iCs/>
                <w:sz w:val="20"/>
                <w:szCs w:val="20"/>
              </w:rPr>
            </w:pPr>
          </w:p>
          <w:p w:rsidR="00EB56C0" w:rsidRPr="00EB56C0" w:rsidRDefault="00EB56C0" w:rsidP="00C34120">
            <w:pPr>
              <w:pStyle w:val="ListParagraph"/>
              <w:spacing w:after="0" w:line="240" w:lineRule="auto"/>
              <w:ind w:left="0"/>
              <w:rPr>
                <w:rFonts w:ascii="Times New Roman" w:hAnsi="Times New Roman" w:cs="Times New Roman"/>
                <w:iCs/>
                <w:sz w:val="20"/>
                <w:szCs w:val="20"/>
              </w:rPr>
            </w:pPr>
            <w:r w:rsidRPr="00EB56C0">
              <w:rPr>
                <w:rFonts w:ascii="Times New Roman" w:hAnsi="Times New Roman" w:cs="Times New Roman"/>
                <w:iCs/>
                <w:sz w:val="20"/>
                <w:szCs w:val="20"/>
              </w:rPr>
              <w:t>Argumentam propunerea avand in vedere ca:</w:t>
            </w:r>
          </w:p>
          <w:p w:rsidR="00EB56C0" w:rsidRPr="00EB56C0" w:rsidRDefault="00EB56C0" w:rsidP="00C34120">
            <w:pPr>
              <w:pStyle w:val="ListParagraph"/>
              <w:spacing w:after="0" w:line="240" w:lineRule="auto"/>
              <w:ind w:left="0"/>
              <w:rPr>
                <w:rFonts w:ascii="Times New Roman" w:hAnsi="Times New Roman" w:cs="Times New Roman"/>
                <w:iCs/>
                <w:sz w:val="20"/>
                <w:szCs w:val="20"/>
              </w:rPr>
            </w:pPr>
          </w:p>
          <w:p w:rsidR="00EB56C0" w:rsidRPr="00EB56C0" w:rsidRDefault="00EB56C0" w:rsidP="00C34120">
            <w:pPr>
              <w:pStyle w:val="ListParagraph"/>
              <w:spacing w:after="0" w:line="240" w:lineRule="auto"/>
              <w:ind w:left="0"/>
              <w:rPr>
                <w:rFonts w:ascii="Times New Roman" w:hAnsi="Times New Roman" w:cs="Times New Roman"/>
                <w:iCs/>
                <w:sz w:val="20"/>
                <w:szCs w:val="20"/>
              </w:rPr>
            </w:pPr>
            <w:r w:rsidRPr="00EB56C0">
              <w:rPr>
                <w:rFonts w:ascii="Times New Roman" w:hAnsi="Times New Roman" w:cs="Times New Roman"/>
                <w:iCs/>
                <w:sz w:val="20"/>
                <w:szCs w:val="20"/>
              </w:rPr>
              <w:t>-este necesara o estimare cat mai exacta, atat in ceea ce priveste volumul de energie furnizata consumatorilor casnici cat si a pretului cu care energia urmeaza a fi achizitionata, ceea ce presupune ca aceasta sa fie facuta cat mai aproape de momentul livrarii;</w:t>
            </w:r>
          </w:p>
          <w:p w:rsidR="00EB56C0" w:rsidRPr="00EB56C0" w:rsidRDefault="00EB56C0" w:rsidP="00EB56C0">
            <w:pPr>
              <w:pStyle w:val="ListParagraph"/>
              <w:spacing w:after="0" w:line="240" w:lineRule="auto"/>
              <w:rPr>
                <w:rFonts w:ascii="Times New Roman" w:hAnsi="Times New Roman" w:cs="Times New Roman"/>
                <w:iCs/>
                <w:sz w:val="20"/>
                <w:szCs w:val="20"/>
              </w:rPr>
            </w:pPr>
          </w:p>
          <w:p w:rsidR="004E211F" w:rsidRDefault="00EB56C0" w:rsidP="00EB56C0">
            <w:pPr>
              <w:pStyle w:val="ListParagraph"/>
              <w:spacing w:after="0" w:line="240" w:lineRule="auto"/>
              <w:ind w:left="0"/>
              <w:rPr>
                <w:rFonts w:ascii="Times New Roman" w:hAnsi="Times New Roman" w:cs="Times New Roman"/>
                <w:iCs/>
                <w:sz w:val="20"/>
                <w:szCs w:val="20"/>
              </w:rPr>
            </w:pPr>
            <w:r w:rsidRPr="00EB56C0">
              <w:rPr>
                <w:rFonts w:ascii="Times New Roman" w:hAnsi="Times New Roman" w:cs="Times New Roman"/>
                <w:iCs/>
                <w:sz w:val="20"/>
                <w:szCs w:val="20"/>
              </w:rPr>
              <w:t>- potrivit prevederior OUG 1/2020 privind unele masuri fiscal-bugetare si pentru modificarea si completarea unor acte normative, pana la finele anului in curs „Guvernul Romaniei reglementeaza, la initiativa ministerului de resort, statutul si regimul juridic al consumatorului vulnerabil, precum si modalitatea de finantare a acestuia”. In situatia in care consumatorii vulnerabili ar beneficia de tarife sau drepturi speciale, acestia ar trebuie sa primeasca informatia o data cu oferta de pret pentru serviciu universal.</w:t>
            </w:r>
          </w:p>
        </w:tc>
        <w:tc>
          <w:tcPr>
            <w:tcW w:w="1701" w:type="dxa"/>
          </w:tcPr>
          <w:p w:rsidR="009538CC" w:rsidRDefault="009538CC">
            <w:pPr>
              <w:spacing w:after="0" w:line="240" w:lineRule="auto"/>
              <w:rPr>
                <w:rFonts w:ascii="Times New Roman" w:hAnsi="Times New Roman" w:cs="Times New Roman"/>
                <w:sz w:val="20"/>
                <w:szCs w:val="20"/>
              </w:rPr>
            </w:pPr>
            <w:r>
              <w:rPr>
                <w:rFonts w:ascii="Times New Roman" w:hAnsi="Times New Roman" w:cs="Times New Roman"/>
                <w:sz w:val="20"/>
                <w:szCs w:val="20"/>
              </w:rPr>
              <w:t>Articol reformulat</w:t>
            </w:r>
          </w:p>
        </w:tc>
      </w:tr>
      <w:tr w:rsidR="00357FB1">
        <w:trPr>
          <w:gridAfter w:val="1"/>
          <w:wAfter w:w="4536" w:type="dxa"/>
        </w:trPr>
        <w:tc>
          <w:tcPr>
            <w:tcW w:w="568" w:type="dxa"/>
            <w:shd w:val="clear" w:color="auto" w:fill="auto"/>
          </w:tcPr>
          <w:p w:rsidR="00357FB1" w:rsidRDefault="00357FB1">
            <w:pPr>
              <w:spacing w:after="0" w:line="240" w:lineRule="auto"/>
              <w:rPr>
                <w:rFonts w:ascii="Times New Roman" w:hAnsi="Times New Roman" w:cs="Times New Roman"/>
                <w:sz w:val="20"/>
                <w:szCs w:val="20"/>
              </w:rPr>
            </w:pPr>
            <w:r>
              <w:rPr>
                <w:rFonts w:ascii="Times New Roman" w:hAnsi="Times New Roman" w:cs="Times New Roman"/>
                <w:sz w:val="20"/>
                <w:szCs w:val="20"/>
              </w:rPr>
              <w:t>16</w:t>
            </w:r>
          </w:p>
        </w:tc>
        <w:tc>
          <w:tcPr>
            <w:tcW w:w="992" w:type="dxa"/>
          </w:tcPr>
          <w:p w:rsidR="00357FB1" w:rsidRDefault="00357FB1">
            <w:pPr>
              <w:spacing w:after="0" w:line="240" w:lineRule="auto"/>
              <w:rPr>
                <w:rFonts w:ascii="Times New Roman" w:hAnsi="Times New Roman" w:cs="Times New Roman"/>
                <w:sz w:val="20"/>
                <w:szCs w:val="20"/>
              </w:rPr>
            </w:pPr>
            <w:r>
              <w:rPr>
                <w:rFonts w:ascii="Times New Roman" w:hAnsi="Times New Roman" w:cs="Times New Roman"/>
                <w:sz w:val="20"/>
                <w:szCs w:val="20"/>
              </w:rPr>
              <w:t>4 (2)</w:t>
            </w:r>
          </w:p>
        </w:tc>
        <w:tc>
          <w:tcPr>
            <w:tcW w:w="3402" w:type="dxa"/>
          </w:tcPr>
          <w:p w:rsidR="00357FB1" w:rsidRPr="00AF12B5" w:rsidRDefault="00357FB1">
            <w:pPr>
              <w:suppressAutoHyphens/>
              <w:spacing w:after="0"/>
              <w:jc w:val="both"/>
              <w:rPr>
                <w:rFonts w:ascii="Times New Roman" w:hAnsi="Times New Roman" w:cs="Times New Roman"/>
                <w:sz w:val="20"/>
                <w:szCs w:val="20"/>
              </w:rPr>
            </w:pPr>
            <w:r w:rsidRPr="00357FB1">
              <w:rPr>
                <w:rFonts w:ascii="Times New Roman" w:hAnsi="Times New Roman" w:cs="Times New Roman"/>
                <w:sz w:val="20"/>
                <w:szCs w:val="20"/>
              </w:rPr>
              <w:t>În vederea realizării activităţii de informare prevăzute la alin. (1), în perioada 1 octombrie – 31 decembrie 2020, furnizorii de ultimă instanță au obligaţia de a transmite lunar clienţilor casnici din portofoliul propriu, o informare conform modelului prevăzut în anexa nr. 1, care va avea atașată o ofertă pentru serviciul universal ce va conține prețul pentru serviciul universal aplicabil începând cu data de 1 ianuarie 2021, perioada de aplicare a prețului pentru serviciul universal din ofertă precum şi o referinţă clară şi explicită cu privire la locul unde poate fi consultat contractul cadru aplicabil.</w:t>
            </w:r>
          </w:p>
        </w:tc>
        <w:tc>
          <w:tcPr>
            <w:tcW w:w="1560" w:type="dxa"/>
          </w:tcPr>
          <w:p w:rsidR="00357FB1" w:rsidRDefault="00357FB1">
            <w:pPr>
              <w:spacing w:after="0"/>
              <w:rPr>
                <w:rFonts w:ascii="Times New Roman" w:hAnsi="Times New Roman" w:cs="Times New Roman"/>
                <w:color w:val="002060"/>
                <w:sz w:val="20"/>
                <w:szCs w:val="20"/>
              </w:rPr>
            </w:pPr>
            <w:r w:rsidRPr="00357FB1">
              <w:rPr>
                <w:rFonts w:ascii="Times New Roman" w:hAnsi="Times New Roman" w:cs="Times New Roman"/>
                <w:color w:val="002060"/>
                <w:sz w:val="20"/>
                <w:szCs w:val="20"/>
              </w:rPr>
              <w:t>Electrica Furnizare</w:t>
            </w:r>
          </w:p>
        </w:tc>
        <w:tc>
          <w:tcPr>
            <w:tcW w:w="3716" w:type="dxa"/>
          </w:tcPr>
          <w:p w:rsidR="00357FB1" w:rsidRPr="00AF12B5" w:rsidRDefault="00357FB1">
            <w:pPr>
              <w:rPr>
                <w:rFonts w:ascii="Times New Roman" w:hAnsi="Times New Roman" w:cs="Times New Roman"/>
                <w:sz w:val="20"/>
                <w:szCs w:val="20"/>
              </w:rPr>
            </w:pPr>
            <w:r w:rsidRPr="00357FB1">
              <w:rPr>
                <w:rFonts w:ascii="Times New Roman" w:hAnsi="Times New Roman" w:cs="Times New Roman"/>
                <w:sz w:val="20"/>
                <w:szCs w:val="20"/>
              </w:rPr>
              <w:t>”Pentru a evita o eventuală confuzie în rândul clienților finali beneficiari de serviciu universal și realizarea unei informări cu prețuri/tarife actualizate, vă rugăm să aveți în vedere ca varianta finală a Ordinului pentru aprobarea condițiilor de furnizare a energiei electrice de către furnizorii de ultimă instanță să permită transmiterea ofertei de preț numai după aprobarea de către ANRE a tarifelor reglementate pentru serviciul de transport - componenta de extragere a energiei electrice din rețea, serviciul de sistem și serviciul de distribuție.”</w:t>
            </w:r>
          </w:p>
        </w:tc>
        <w:tc>
          <w:tcPr>
            <w:tcW w:w="2946" w:type="dxa"/>
          </w:tcPr>
          <w:p w:rsidR="00357FB1" w:rsidRPr="00357FB1" w:rsidRDefault="00357FB1" w:rsidP="00357FB1">
            <w:pPr>
              <w:pStyle w:val="ListParagraph"/>
              <w:spacing w:after="0" w:line="240" w:lineRule="auto"/>
              <w:ind w:left="0"/>
              <w:jc w:val="both"/>
              <w:rPr>
                <w:rFonts w:ascii="Times New Roman" w:hAnsi="Times New Roman" w:cs="Times New Roman"/>
                <w:iCs/>
                <w:sz w:val="20"/>
                <w:szCs w:val="20"/>
              </w:rPr>
            </w:pPr>
            <w:r w:rsidRPr="00357FB1">
              <w:rPr>
                <w:rFonts w:ascii="Times New Roman" w:hAnsi="Times New Roman" w:cs="Times New Roman"/>
                <w:iCs/>
                <w:sz w:val="20"/>
                <w:szCs w:val="20"/>
              </w:rPr>
              <w:t>Având în vedere proiectul de Ordin ANRE pentru aprobarea condițiilor de furnizare a energiei electrice de către furnizorii de ultimă instan(ă, vă supunem atenției următoarele:</w:t>
            </w:r>
          </w:p>
          <w:p w:rsidR="00357FB1" w:rsidRPr="00357FB1" w:rsidRDefault="00357FB1" w:rsidP="00357FB1">
            <w:pPr>
              <w:pStyle w:val="ListParagraph"/>
              <w:tabs>
                <w:tab w:val="left" w:pos="282"/>
              </w:tabs>
              <w:spacing w:after="0" w:line="240" w:lineRule="auto"/>
              <w:ind w:left="0" w:firstLine="141"/>
              <w:jc w:val="both"/>
              <w:rPr>
                <w:rFonts w:ascii="Times New Roman" w:hAnsi="Times New Roman" w:cs="Times New Roman"/>
                <w:iCs/>
                <w:sz w:val="20"/>
                <w:szCs w:val="20"/>
              </w:rPr>
            </w:pPr>
            <w:r w:rsidRPr="00357FB1">
              <w:rPr>
                <w:rFonts w:ascii="Times New Roman" w:hAnsi="Times New Roman" w:cs="Times New Roman"/>
                <w:iCs/>
                <w:sz w:val="20"/>
                <w:szCs w:val="20"/>
              </w:rPr>
              <w:t>•</w:t>
            </w:r>
            <w:r w:rsidRPr="00357FB1">
              <w:rPr>
                <w:rFonts w:ascii="Times New Roman" w:hAnsi="Times New Roman" w:cs="Times New Roman"/>
                <w:iCs/>
                <w:sz w:val="20"/>
                <w:szCs w:val="20"/>
              </w:rPr>
              <w:tab/>
              <w:t>în conformitate cu prevederile art. 6, „furnizorii de ultimă instanță au obligația de a informa clienții din portofoliul propriu cu privire la modificarea prețului energiei electrice furnizate:</w:t>
            </w:r>
          </w:p>
          <w:p w:rsidR="00357FB1" w:rsidRPr="00357FB1" w:rsidRDefault="00357FB1" w:rsidP="00357FB1">
            <w:pPr>
              <w:pStyle w:val="ListParagraph"/>
              <w:tabs>
                <w:tab w:val="left" w:pos="424"/>
              </w:tabs>
              <w:spacing w:after="0" w:line="240" w:lineRule="auto"/>
              <w:ind w:left="0" w:firstLine="282"/>
              <w:jc w:val="both"/>
              <w:rPr>
                <w:rFonts w:ascii="Times New Roman" w:hAnsi="Times New Roman" w:cs="Times New Roman"/>
                <w:iCs/>
                <w:sz w:val="20"/>
                <w:szCs w:val="20"/>
              </w:rPr>
            </w:pPr>
            <w:r w:rsidRPr="00357FB1">
              <w:rPr>
                <w:rFonts w:ascii="Times New Roman" w:hAnsi="Times New Roman" w:cs="Times New Roman"/>
                <w:iCs/>
                <w:sz w:val="20"/>
                <w:szCs w:val="20"/>
              </w:rPr>
              <w:t>-</w:t>
            </w:r>
            <w:r w:rsidRPr="00357FB1">
              <w:rPr>
                <w:rFonts w:ascii="Times New Roman" w:hAnsi="Times New Roman" w:cs="Times New Roman"/>
                <w:iCs/>
                <w:sz w:val="20"/>
                <w:szCs w:val="20"/>
              </w:rPr>
              <w:tab/>
              <w:t>cu cel puțin două săptămâni anterior datei de aplicare a noilor prețuri in cazul clientilor</w:t>
            </w:r>
          </w:p>
          <w:p w:rsidR="00357FB1" w:rsidRPr="00357FB1" w:rsidRDefault="00357FB1" w:rsidP="00357FB1">
            <w:pPr>
              <w:pStyle w:val="ListParagraph"/>
              <w:spacing w:after="0" w:line="240" w:lineRule="auto"/>
              <w:ind w:left="0"/>
              <w:jc w:val="both"/>
              <w:rPr>
                <w:rFonts w:ascii="Times New Roman" w:hAnsi="Times New Roman" w:cs="Times New Roman"/>
                <w:iCs/>
                <w:sz w:val="20"/>
                <w:szCs w:val="20"/>
              </w:rPr>
            </w:pPr>
            <w:r w:rsidRPr="00357FB1">
              <w:rPr>
                <w:rFonts w:ascii="Times New Roman" w:hAnsi="Times New Roman" w:cs="Times New Roman"/>
                <w:iCs/>
                <w:sz w:val="20"/>
                <w:szCs w:val="20"/>
              </w:rPr>
              <w:t>noncasnici</w:t>
            </w:r>
          </w:p>
          <w:p w:rsidR="00357FB1" w:rsidRPr="00357FB1" w:rsidRDefault="00357FB1" w:rsidP="00357FB1">
            <w:pPr>
              <w:pStyle w:val="ListParagraph"/>
              <w:tabs>
                <w:tab w:val="left" w:pos="424"/>
              </w:tabs>
              <w:spacing w:after="0" w:line="240" w:lineRule="auto"/>
              <w:ind w:left="0" w:firstLine="282"/>
              <w:jc w:val="both"/>
              <w:rPr>
                <w:rFonts w:ascii="Times New Roman" w:hAnsi="Times New Roman" w:cs="Times New Roman"/>
                <w:iCs/>
                <w:sz w:val="20"/>
                <w:szCs w:val="20"/>
              </w:rPr>
            </w:pPr>
            <w:r w:rsidRPr="00357FB1">
              <w:rPr>
                <w:rFonts w:ascii="Times New Roman" w:hAnsi="Times New Roman" w:cs="Times New Roman"/>
                <w:iCs/>
                <w:sz w:val="20"/>
                <w:szCs w:val="20"/>
              </w:rPr>
              <w:t>-</w:t>
            </w:r>
            <w:r w:rsidRPr="00357FB1">
              <w:rPr>
                <w:rFonts w:ascii="Times New Roman" w:hAnsi="Times New Roman" w:cs="Times New Roman"/>
                <w:iCs/>
                <w:sz w:val="20"/>
                <w:szCs w:val="20"/>
              </w:rPr>
              <w:tab/>
              <w:t>cu cel putin 30 de zile anterior datei de aplicare a noilor preturi in cazul clientilor casnici”;</w:t>
            </w:r>
          </w:p>
          <w:p w:rsidR="00357FB1" w:rsidRPr="00357FB1" w:rsidRDefault="00357FB1" w:rsidP="00357FB1">
            <w:pPr>
              <w:pStyle w:val="ListParagraph"/>
              <w:tabs>
                <w:tab w:val="left" w:pos="282"/>
              </w:tabs>
              <w:spacing w:after="0" w:line="240" w:lineRule="auto"/>
              <w:ind w:left="0" w:firstLine="141"/>
              <w:jc w:val="both"/>
              <w:rPr>
                <w:rFonts w:ascii="Times New Roman" w:hAnsi="Times New Roman" w:cs="Times New Roman"/>
                <w:iCs/>
                <w:sz w:val="20"/>
                <w:szCs w:val="20"/>
              </w:rPr>
            </w:pPr>
            <w:r w:rsidRPr="00357FB1">
              <w:rPr>
                <w:rFonts w:ascii="Times New Roman" w:hAnsi="Times New Roman" w:cs="Times New Roman"/>
                <w:iCs/>
                <w:sz w:val="20"/>
                <w:szCs w:val="20"/>
              </w:rPr>
              <w:t>•</w:t>
            </w:r>
            <w:r w:rsidRPr="00357FB1">
              <w:rPr>
                <w:rFonts w:ascii="Times New Roman" w:hAnsi="Times New Roman" w:cs="Times New Roman"/>
                <w:iCs/>
                <w:sz w:val="20"/>
                <w:szCs w:val="20"/>
              </w:rPr>
              <w:tab/>
              <w:t>în conformitate cu prevederile art. 4, alin. (2) din Anexa la Ordin - Condițiile de furnizare a energiei electrice de către furnizorii de ultimă instanță, avem obligatia ca în perioada 1 octombrie - 31 decembrie 2020 să „transmitem lunar clienților casnici din portofoliul propriu, o informare conform modelului prevăzut în anexa nr. 1, care va avea atașată o ofertă pentru serviciul universul ce va conține prețul pentru serviciul universal aplicabil începând cu data de 1 ianuarie 2021, perioada de aplicare a prețului pentru serviciul universal din ofertă precum și o referință clară și explicită cu privire la locul unde poate fi consultat contractul cadru aplicabil",</w:t>
            </w:r>
          </w:p>
          <w:p w:rsidR="00357FB1" w:rsidRPr="00357FB1" w:rsidRDefault="00357FB1" w:rsidP="00357FB1">
            <w:pPr>
              <w:pStyle w:val="ListParagraph"/>
              <w:tabs>
                <w:tab w:val="left" w:pos="282"/>
              </w:tabs>
              <w:spacing w:after="0" w:line="240" w:lineRule="auto"/>
              <w:ind w:left="0" w:firstLine="141"/>
              <w:jc w:val="both"/>
              <w:rPr>
                <w:rFonts w:ascii="Times New Roman" w:hAnsi="Times New Roman" w:cs="Times New Roman"/>
                <w:iCs/>
                <w:sz w:val="20"/>
                <w:szCs w:val="20"/>
              </w:rPr>
            </w:pPr>
            <w:r w:rsidRPr="00357FB1">
              <w:rPr>
                <w:rFonts w:ascii="Times New Roman" w:hAnsi="Times New Roman" w:cs="Times New Roman"/>
                <w:iCs/>
                <w:sz w:val="20"/>
                <w:szCs w:val="20"/>
              </w:rPr>
              <w:t>•</w:t>
            </w:r>
            <w:r w:rsidRPr="00357FB1">
              <w:rPr>
                <w:rFonts w:ascii="Times New Roman" w:hAnsi="Times New Roman" w:cs="Times New Roman"/>
                <w:iCs/>
                <w:sz w:val="20"/>
                <w:szCs w:val="20"/>
              </w:rPr>
              <w:tab/>
              <w:t>in conformitate cu prevederile art. 4, alin. (4) din Anexa la Ordin, „prețul pentru serviciul universul trebuie să fie exprimat în &lt;lei/kWh&gt; și trebuie să cuprindă toate componentele așa cum sunt ele incluse în tariful reglementat aprobat de către ANRE’;</w:t>
            </w:r>
          </w:p>
          <w:p w:rsidR="00357FB1" w:rsidRPr="00357FB1" w:rsidRDefault="00357FB1" w:rsidP="00357FB1">
            <w:pPr>
              <w:pStyle w:val="ListParagraph"/>
              <w:tabs>
                <w:tab w:val="left" w:pos="282"/>
              </w:tabs>
              <w:spacing w:after="0" w:line="240" w:lineRule="auto"/>
              <w:ind w:left="0" w:firstLine="141"/>
              <w:jc w:val="both"/>
              <w:rPr>
                <w:rFonts w:ascii="Times New Roman" w:hAnsi="Times New Roman" w:cs="Times New Roman"/>
                <w:iCs/>
                <w:sz w:val="20"/>
                <w:szCs w:val="20"/>
              </w:rPr>
            </w:pPr>
            <w:r w:rsidRPr="00357FB1">
              <w:rPr>
                <w:rFonts w:ascii="Times New Roman" w:hAnsi="Times New Roman" w:cs="Times New Roman"/>
                <w:iCs/>
                <w:sz w:val="20"/>
                <w:szCs w:val="20"/>
              </w:rPr>
              <w:t>•</w:t>
            </w:r>
            <w:r w:rsidRPr="00357FB1">
              <w:rPr>
                <w:rFonts w:ascii="Times New Roman" w:hAnsi="Times New Roman" w:cs="Times New Roman"/>
                <w:iCs/>
                <w:sz w:val="20"/>
                <w:szCs w:val="20"/>
              </w:rPr>
              <w:tab/>
              <w:t>în conformitate cu prevederile art. 7, alin. (2) din Anexa la Ordin, „prețul pentru serviciul universul include tarifele reglementate pentru serviciul de transport-componenta de extragere a energiei electrice din rețea, serviciul de sistem și serviciul de distribuție',</w:t>
            </w:r>
          </w:p>
          <w:p w:rsidR="00357FB1" w:rsidRPr="00EB56C0" w:rsidRDefault="00357FB1" w:rsidP="00357FB1">
            <w:pPr>
              <w:pStyle w:val="ListParagraph"/>
              <w:spacing w:after="0" w:line="240" w:lineRule="auto"/>
              <w:ind w:left="0"/>
              <w:rPr>
                <w:rFonts w:ascii="Times New Roman" w:hAnsi="Times New Roman" w:cs="Times New Roman"/>
                <w:iCs/>
                <w:sz w:val="20"/>
                <w:szCs w:val="20"/>
              </w:rPr>
            </w:pPr>
            <w:r w:rsidRPr="00357FB1">
              <w:rPr>
                <w:rFonts w:ascii="Times New Roman" w:hAnsi="Times New Roman" w:cs="Times New Roman"/>
                <w:iCs/>
                <w:sz w:val="20"/>
                <w:szCs w:val="20"/>
              </w:rPr>
              <w:t>În vederea respectării cerințelor relatate mai sus, furnizorii de ultimă instanță sunt obligați să transmită oferte de preț clienților finali, oferte ce includ tarifele reglementate pentru serviciul de transport - componenta de extragere a energiei electrice din rețea, serviciul de sistem și serviciul de distribuție, înainte de aprobarea acestora de către ANRE.</w:t>
            </w:r>
          </w:p>
        </w:tc>
        <w:tc>
          <w:tcPr>
            <w:tcW w:w="1701" w:type="dxa"/>
          </w:tcPr>
          <w:p w:rsidR="00357FB1" w:rsidRDefault="009538CC" w:rsidP="00434198">
            <w:pPr>
              <w:spacing w:after="0" w:line="240" w:lineRule="auto"/>
              <w:rPr>
                <w:rFonts w:ascii="Times New Roman" w:hAnsi="Times New Roman" w:cs="Times New Roman"/>
                <w:sz w:val="20"/>
                <w:szCs w:val="20"/>
              </w:rPr>
            </w:pPr>
            <w:r>
              <w:rPr>
                <w:rFonts w:ascii="Times New Roman" w:hAnsi="Times New Roman" w:cs="Times New Roman"/>
                <w:sz w:val="20"/>
                <w:szCs w:val="20"/>
              </w:rPr>
              <w:t>Se accept</w:t>
            </w:r>
            <w:r w:rsidR="00434198">
              <w:rPr>
                <w:rFonts w:ascii="Times New Roman" w:hAnsi="Times New Roman" w:cs="Times New Roman"/>
                <w:sz w:val="20"/>
                <w:szCs w:val="20"/>
              </w:rPr>
              <w:t>ă</w:t>
            </w:r>
            <w:r>
              <w:rPr>
                <w:rFonts w:ascii="Times New Roman" w:hAnsi="Times New Roman" w:cs="Times New Roman"/>
                <w:sz w:val="20"/>
                <w:szCs w:val="20"/>
              </w:rPr>
              <w:t>.</w:t>
            </w:r>
            <w:r w:rsidR="00351452">
              <w:rPr>
                <w:rFonts w:ascii="Times New Roman" w:hAnsi="Times New Roman" w:cs="Times New Roman"/>
                <w:sz w:val="20"/>
                <w:szCs w:val="20"/>
              </w:rPr>
              <w:t xml:space="preserve"> Se reformuleaz</w:t>
            </w:r>
            <w:r w:rsidR="00434198">
              <w:rPr>
                <w:rFonts w:ascii="Times New Roman" w:hAnsi="Times New Roman" w:cs="Times New Roman"/>
                <w:sz w:val="20"/>
                <w:szCs w:val="20"/>
              </w:rPr>
              <w:t>ă</w:t>
            </w:r>
          </w:p>
        </w:tc>
      </w:tr>
      <w:tr w:rsidR="00EB56C0">
        <w:trPr>
          <w:gridAfter w:val="1"/>
          <w:wAfter w:w="4536" w:type="dxa"/>
        </w:trPr>
        <w:tc>
          <w:tcPr>
            <w:tcW w:w="568" w:type="dxa"/>
            <w:shd w:val="clear" w:color="auto" w:fill="auto"/>
          </w:tcPr>
          <w:p w:rsidR="00EB56C0" w:rsidRDefault="00FC0640" w:rsidP="00357FB1">
            <w:pPr>
              <w:spacing w:after="0" w:line="240" w:lineRule="auto"/>
              <w:rPr>
                <w:rFonts w:ascii="Times New Roman" w:hAnsi="Times New Roman" w:cs="Times New Roman"/>
                <w:sz w:val="20"/>
                <w:szCs w:val="20"/>
              </w:rPr>
            </w:pPr>
            <w:r>
              <w:rPr>
                <w:rFonts w:ascii="Times New Roman" w:hAnsi="Times New Roman" w:cs="Times New Roman"/>
                <w:sz w:val="20"/>
                <w:szCs w:val="20"/>
              </w:rPr>
              <w:t>1</w:t>
            </w:r>
            <w:r w:rsidR="00357FB1">
              <w:rPr>
                <w:rFonts w:ascii="Times New Roman" w:hAnsi="Times New Roman" w:cs="Times New Roman"/>
                <w:sz w:val="20"/>
                <w:szCs w:val="20"/>
              </w:rPr>
              <w:t>7</w:t>
            </w:r>
            <w:r>
              <w:rPr>
                <w:rFonts w:ascii="Times New Roman" w:hAnsi="Times New Roman" w:cs="Times New Roman"/>
                <w:sz w:val="20"/>
                <w:szCs w:val="20"/>
              </w:rPr>
              <w:t>.</w:t>
            </w:r>
          </w:p>
        </w:tc>
        <w:tc>
          <w:tcPr>
            <w:tcW w:w="992" w:type="dxa"/>
          </w:tcPr>
          <w:p w:rsidR="00EB56C0" w:rsidRDefault="00EB56C0">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4 (3) </w:t>
            </w:r>
          </w:p>
        </w:tc>
        <w:tc>
          <w:tcPr>
            <w:tcW w:w="3402" w:type="dxa"/>
          </w:tcPr>
          <w:p w:rsidR="00EB56C0" w:rsidRDefault="00EB56C0">
            <w:pPr>
              <w:suppressAutoHyphens/>
              <w:spacing w:after="0"/>
              <w:contextualSpacing/>
              <w:jc w:val="both"/>
              <w:rPr>
                <w:rFonts w:ascii="Times New Roman" w:hAnsi="Times New Roman" w:cs="Times New Roman"/>
                <w:sz w:val="20"/>
                <w:szCs w:val="20"/>
              </w:rPr>
            </w:pPr>
            <w:r w:rsidRPr="00EB56C0">
              <w:rPr>
                <w:rFonts w:ascii="Times New Roman" w:hAnsi="Times New Roman" w:cs="Times New Roman"/>
                <w:sz w:val="20"/>
                <w:szCs w:val="20"/>
              </w:rPr>
              <w:t>Informarea prevăzută la alin. (2) este transmisă de către furnizorii de ultimă instanță anexată facturii sau prin modalitatea de comunicare convenită de către părţi prin contractul în vigoare, respectiv comunicată ulterior de către clientul casnic, în cazul modificării acesteia.</w:t>
            </w:r>
          </w:p>
        </w:tc>
        <w:tc>
          <w:tcPr>
            <w:tcW w:w="1560" w:type="dxa"/>
          </w:tcPr>
          <w:p w:rsidR="00EB56C0" w:rsidRDefault="00EB56C0">
            <w:pPr>
              <w:spacing w:after="0"/>
              <w:rPr>
                <w:rFonts w:ascii="Times New Roman" w:hAnsi="Times New Roman" w:cs="Times New Roman"/>
                <w:color w:val="002060"/>
                <w:sz w:val="20"/>
                <w:szCs w:val="20"/>
              </w:rPr>
            </w:pPr>
            <w:r>
              <w:rPr>
                <w:rFonts w:ascii="Times New Roman" w:hAnsi="Times New Roman" w:cs="Times New Roman"/>
                <w:color w:val="002060"/>
                <w:sz w:val="20"/>
                <w:szCs w:val="20"/>
              </w:rPr>
              <w:t>CEZ</w:t>
            </w:r>
          </w:p>
        </w:tc>
        <w:tc>
          <w:tcPr>
            <w:tcW w:w="3716" w:type="dxa"/>
          </w:tcPr>
          <w:p w:rsidR="00EB56C0" w:rsidRDefault="00EB56C0" w:rsidP="00EB56C0">
            <w:pPr>
              <w:spacing w:before="120" w:after="120"/>
              <w:rPr>
                <w:rFonts w:ascii="Times New Roman" w:hAnsi="Times New Roman" w:cs="Times New Roman"/>
                <w:sz w:val="20"/>
                <w:szCs w:val="20"/>
              </w:rPr>
            </w:pPr>
            <w:r w:rsidRPr="00EB56C0">
              <w:rPr>
                <w:rFonts w:ascii="Times New Roman" w:hAnsi="Times New Roman" w:cs="Times New Roman"/>
                <w:sz w:val="20"/>
                <w:szCs w:val="20"/>
              </w:rPr>
              <w:t>Informarea se va realiza atat prin transmiterea unei notificari scrise catre fiecare client, prin intermediul canalului de comunicare agreat intre parti, cat si prin informari afisate permanent in centrele de relatii cu clientii si pe site-ul companiei.</w:t>
            </w:r>
          </w:p>
        </w:tc>
        <w:tc>
          <w:tcPr>
            <w:tcW w:w="2946" w:type="dxa"/>
          </w:tcPr>
          <w:p w:rsidR="00EB56C0" w:rsidRDefault="00EB56C0">
            <w:pPr>
              <w:spacing w:line="240" w:lineRule="auto"/>
              <w:jc w:val="both"/>
              <w:rPr>
                <w:rFonts w:ascii="Times New Roman" w:eastAsia="Calibri" w:hAnsi="Times New Roman" w:cs="Times New Roman"/>
                <w:sz w:val="20"/>
                <w:szCs w:val="20"/>
              </w:rPr>
            </w:pPr>
          </w:p>
        </w:tc>
        <w:tc>
          <w:tcPr>
            <w:tcW w:w="1701" w:type="dxa"/>
          </w:tcPr>
          <w:p w:rsidR="00EB56C0" w:rsidRDefault="00776470">
            <w:pPr>
              <w:spacing w:after="0" w:line="240" w:lineRule="auto"/>
              <w:rPr>
                <w:rFonts w:ascii="Times New Roman" w:hAnsi="Times New Roman" w:cs="Times New Roman"/>
                <w:sz w:val="20"/>
                <w:szCs w:val="20"/>
              </w:rPr>
            </w:pPr>
            <w:r>
              <w:rPr>
                <w:rFonts w:ascii="Times New Roman" w:hAnsi="Times New Roman" w:cs="Times New Roman"/>
                <w:sz w:val="20"/>
                <w:szCs w:val="20"/>
              </w:rPr>
              <w:t>Ordinul prevede acest lucru.</w:t>
            </w:r>
          </w:p>
        </w:tc>
      </w:tr>
      <w:tr w:rsidR="00C654D5">
        <w:trPr>
          <w:gridAfter w:val="1"/>
          <w:wAfter w:w="4536" w:type="dxa"/>
        </w:trPr>
        <w:tc>
          <w:tcPr>
            <w:tcW w:w="568" w:type="dxa"/>
            <w:shd w:val="clear" w:color="auto" w:fill="auto"/>
          </w:tcPr>
          <w:p w:rsidR="00C654D5" w:rsidRDefault="002B29A3" w:rsidP="00357FB1">
            <w:pPr>
              <w:spacing w:after="0" w:line="240" w:lineRule="auto"/>
              <w:rPr>
                <w:rFonts w:ascii="Times New Roman" w:hAnsi="Times New Roman" w:cs="Times New Roman"/>
                <w:sz w:val="20"/>
                <w:szCs w:val="20"/>
              </w:rPr>
            </w:pPr>
            <w:r>
              <w:rPr>
                <w:rFonts w:ascii="Times New Roman" w:hAnsi="Times New Roman" w:cs="Times New Roman"/>
                <w:sz w:val="20"/>
                <w:szCs w:val="20"/>
              </w:rPr>
              <w:t>1</w:t>
            </w:r>
            <w:r w:rsidR="00357FB1">
              <w:rPr>
                <w:rFonts w:ascii="Times New Roman" w:hAnsi="Times New Roman" w:cs="Times New Roman"/>
                <w:sz w:val="20"/>
                <w:szCs w:val="20"/>
              </w:rPr>
              <w:t>8</w:t>
            </w:r>
            <w:r>
              <w:rPr>
                <w:rFonts w:ascii="Times New Roman" w:hAnsi="Times New Roman" w:cs="Times New Roman"/>
                <w:sz w:val="20"/>
                <w:szCs w:val="20"/>
              </w:rPr>
              <w:t>.</w:t>
            </w:r>
          </w:p>
        </w:tc>
        <w:tc>
          <w:tcPr>
            <w:tcW w:w="992" w:type="dxa"/>
          </w:tcPr>
          <w:p w:rsidR="00C654D5" w:rsidRDefault="002B29A3">
            <w:pPr>
              <w:spacing w:after="0" w:line="240" w:lineRule="auto"/>
              <w:rPr>
                <w:rFonts w:ascii="Times New Roman" w:hAnsi="Times New Roman" w:cs="Times New Roman"/>
                <w:sz w:val="20"/>
                <w:szCs w:val="20"/>
              </w:rPr>
            </w:pPr>
            <w:r>
              <w:rPr>
                <w:rFonts w:ascii="Times New Roman" w:hAnsi="Times New Roman" w:cs="Times New Roman"/>
                <w:sz w:val="20"/>
                <w:szCs w:val="20"/>
              </w:rPr>
              <w:t>4 (4)</w:t>
            </w:r>
          </w:p>
        </w:tc>
        <w:tc>
          <w:tcPr>
            <w:tcW w:w="3402" w:type="dxa"/>
          </w:tcPr>
          <w:p w:rsidR="00C654D5" w:rsidRDefault="002B29A3">
            <w:pPr>
              <w:suppressAutoHyphens/>
              <w:spacing w:after="0"/>
              <w:contextualSpacing/>
              <w:jc w:val="both"/>
              <w:rPr>
                <w:rFonts w:ascii="Times New Roman" w:hAnsi="Times New Roman" w:cs="Times New Roman"/>
                <w:sz w:val="20"/>
                <w:szCs w:val="20"/>
                <w:lang w:val="en-US" w:eastAsia="ar-SA"/>
              </w:rPr>
            </w:pPr>
            <w:r>
              <w:rPr>
                <w:rFonts w:ascii="Times New Roman" w:hAnsi="Times New Roman" w:cs="Times New Roman"/>
                <w:sz w:val="20"/>
                <w:szCs w:val="20"/>
              </w:rPr>
              <w:t>Pentru a se putea realiza de către client o comparatie între prețul pentru serviciul universal din oferta comunicată și tariful reglementat aprobat de către Autoritatea Naţională de Reglementare în Domeniul Energiei pentru perioada 1 iulie - 31 decembrie 2020, prețul pentru serviciul universal trebuie să fie exprimat în &lt;</w:t>
            </w:r>
            <w:r>
              <w:rPr>
                <w:rStyle w:val="slitbdy"/>
                <w:rFonts w:ascii="Times New Roman" w:hAnsi="Times New Roman" w:cs="Times New Roman"/>
                <w:sz w:val="20"/>
                <w:szCs w:val="20"/>
              </w:rPr>
              <w:t xml:space="preserve">lei/kWh&gt; şi trebuie să </w:t>
            </w:r>
            <w:r>
              <w:rPr>
                <w:rFonts w:ascii="Times New Roman" w:hAnsi="Times New Roman" w:cs="Times New Roman"/>
                <w:sz w:val="20"/>
                <w:szCs w:val="20"/>
              </w:rPr>
              <w:t>cuprindă toate componentele așa cum sunt ele incluse în tariful reglementat aprobat de către ANRE; în cazul în care furnizorii de ultimă instanță îşi rezervă dreptul de a ajusta, prețul pentru serviciul universal din oferta comunicată clientului casnic în condiţiile prevăzute la alin. (1), acesta are obligaţia de a indica în mod complet şi transparent motivele care pot conduce la variaţia preţului de furnizare și de a descrie în mod explicit metoda prin care preţul respectiv variază.</w:t>
            </w:r>
          </w:p>
        </w:tc>
        <w:tc>
          <w:tcPr>
            <w:tcW w:w="1560" w:type="dxa"/>
          </w:tcPr>
          <w:p w:rsidR="00C654D5" w:rsidRDefault="002B29A3">
            <w:pPr>
              <w:spacing w:after="0"/>
              <w:rPr>
                <w:rFonts w:ascii="Times New Roman" w:hAnsi="Times New Roman" w:cs="Times New Roman"/>
                <w:color w:val="002060"/>
                <w:sz w:val="20"/>
                <w:szCs w:val="20"/>
              </w:rPr>
            </w:pPr>
            <w:r>
              <w:rPr>
                <w:rFonts w:ascii="Times New Roman" w:hAnsi="Times New Roman" w:cs="Times New Roman"/>
                <w:color w:val="002060"/>
                <w:sz w:val="20"/>
                <w:szCs w:val="20"/>
              </w:rPr>
              <w:t>ACUE, CEZ, ENEL, Electrica Furnizare</w:t>
            </w:r>
          </w:p>
        </w:tc>
        <w:tc>
          <w:tcPr>
            <w:tcW w:w="3716" w:type="dxa"/>
          </w:tcPr>
          <w:p w:rsidR="00C654D5" w:rsidRDefault="002B29A3">
            <w:pPr>
              <w:spacing w:before="120" w:after="120"/>
              <w:rPr>
                <w:rFonts w:ascii="Times New Roman" w:hAnsi="Times New Roman" w:cs="Times New Roman"/>
                <w:sz w:val="20"/>
                <w:szCs w:val="20"/>
              </w:rPr>
            </w:pPr>
            <w:r>
              <w:rPr>
                <w:rFonts w:ascii="Times New Roman" w:hAnsi="Times New Roman" w:cs="Times New Roman"/>
                <w:sz w:val="20"/>
                <w:szCs w:val="20"/>
              </w:rPr>
              <w:t>Pentru a se putea realiza de către client o comparatie între prețul pentru serviciul universal din oferta comunicată și tariful reglementat aprobat de către Autoritatea Naţională de Reglementare în Domeniul Energiei pentru perioada 1 iulie - 31 decembrie 2020, prețul pentru serviciul universal trebuie să fie exprimat în &lt;</w:t>
            </w:r>
            <w:r>
              <w:rPr>
                <w:rStyle w:val="slitbdy"/>
                <w:rFonts w:ascii="Times New Roman" w:hAnsi="Times New Roman" w:cs="Times New Roman"/>
                <w:sz w:val="20"/>
                <w:szCs w:val="20"/>
              </w:rPr>
              <w:t xml:space="preserve">lei/kWh&gt; şi trebuie să </w:t>
            </w:r>
            <w:r>
              <w:rPr>
                <w:rFonts w:ascii="Times New Roman" w:hAnsi="Times New Roman" w:cs="Times New Roman"/>
                <w:sz w:val="20"/>
                <w:szCs w:val="20"/>
              </w:rPr>
              <w:t xml:space="preserve">cuprindă </w:t>
            </w:r>
            <w:r>
              <w:rPr>
                <w:rFonts w:ascii="Times New Roman" w:hAnsi="Times New Roman" w:cs="Times New Roman"/>
                <w:b/>
                <w:sz w:val="20"/>
                <w:szCs w:val="20"/>
              </w:rPr>
              <w:t>distinct prețul de furnizare și</w:t>
            </w:r>
            <w:r>
              <w:rPr>
                <w:rFonts w:ascii="Times New Roman" w:hAnsi="Times New Roman" w:cs="Times New Roman"/>
                <w:sz w:val="20"/>
                <w:szCs w:val="20"/>
              </w:rPr>
              <w:t xml:space="preserve"> toate componentele așa cum sunt ele incluse în tariful reglementat aprobat de către ANRE; în cazul în care furnizorii de ultimă instanță îşi rezervă dreptul de a ajusta</w:t>
            </w:r>
            <w:r>
              <w:rPr>
                <w:rFonts w:ascii="Times New Roman" w:hAnsi="Times New Roman" w:cs="Times New Roman"/>
                <w:strike/>
                <w:sz w:val="20"/>
                <w:szCs w:val="20"/>
              </w:rPr>
              <w:t>,</w:t>
            </w:r>
            <w:r>
              <w:rPr>
                <w:rFonts w:ascii="Times New Roman" w:hAnsi="Times New Roman" w:cs="Times New Roman"/>
                <w:sz w:val="20"/>
                <w:szCs w:val="20"/>
              </w:rPr>
              <w:t xml:space="preserve"> prețul pentru serviciul universal din oferta comunicată clientului casnic în condiţiile prevăzute la alin. (1), acesta are obligaţia de a indica în mod complet şi transparent motivele care pot conduce la variaţia preţului de furnizare </w:t>
            </w:r>
            <w:r>
              <w:rPr>
                <w:rFonts w:ascii="Times New Roman" w:hAnsi="Times New Roman" w:cs="Times New Roman"/>
                <w:b/>
                <w:sz w:val="20"/>
                <w:szCs w:val="20"/>
              </w:rPr>
              <w:t xml:space="preserve">și/sau a componentelor prețului de serviciu universal </w:t>
            </w:r>
            <w:r>
              <w:rPr>
                <w:rFonts w:ascii="Times New Roman" w:hAnsi="Times New Roman" w:cs="Times New Roman"/>
                <w:sz w:val="20"/>
                <w:szCs w:val="20"/>
              </w:rPr>
              <w:t xml:space="preserve">și de a descrie în mod explicit metoda/motivul prin care preţul </w:t>
            </w:r>
            <w:r>
              <w:rPr>
                <w:rFonts w:ascii="Times New Roman" w:hAnsi="Times New Roman" w:cs="Times New Roman"/>
                <w:b/>
                <w:sz w:val="20"/>
                <w:szCs w:val="20"/>
              </w:rPr>
              <w:t>de furnizare/componentele prețului SU</w:t>
            </w:r>
            <w:r>
              <w:rPr>
                <w:rFonts w:ascii="Times New Roman" w:hAnsi="Times New Roman" w:cs="Times New Roman"/>
                <w:sz w:val="20"/>
                <w:szCs w:val="20"/>
              </w:rPr>
              <w:t xml:space="preserve"> respectiv</w:t>
            </w:r>
            <w:r>
              <w:rPr>
                <w:rFonts w:ascii="Times New Roman" w:hAnsi="Times New Roman" w:cs="Times New Roman"/>
                <w:b/>
                <w:sz w:val="20"/>
                <w:szCs w:val="20"/>
              </w:rPr>
              <w:t>e</w:t>
            </w:r>
            <w:r>
              <w:rPr>
                <w:rFonts w:ascii="Times New Roman" w:hAnsi="Times New Roman" w:cs="Times New Roman"/>
                <w:sz w:val="20"/>
                <w:szCs w:val="20"/>
              </w:rPr>
              <w:t xml:space="preserve"> variază.</w:t>
            </w:r>
          </w:p>
        </w:tc>
        <w:tc>
          <w:tcPr>
            <w:tcW w:w="2946" w:type="dxa"/>
          </w:tcPr>
          <w:p w:rsidR="00C654D5" w:rsidRDefault="002B29A3">
            <w:pPr>
              <w:spacing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(ACUE, ENEL, Electrica Furnizare)</w:t>
            </w:r>
          </w:p>
          <w:p w:rsidR="00C654D5" w:rsidRDefault="002B29A3">
            <w:pPr>
              <w:spacing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Din perspectiva liberalizarii pietei de energie electrica, pentru a pregati o informare completa si eficienta pentru clientii casnici ce urmeaza a fi facturati cu preturile SU stabilite pe criterii concurentiale, apreciem necesara detalierea acestora pe componente distincte,  similar cu componentele preturilor SU stabilite de FUI pentru clientii noncasnci (pret furnizare SU, TL, TSS, TD)</w:t>
            </w:r>
          </w:p>
          <w:p w:rsidR="00C654D5" w:rsidRDefault="002B29A3">
            <w:pPr>
              <w:spacing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Totodata, propunem ca motivele de ajustare a preturilor SU indicate de catre FUI sa includa si variatiile/modificarile componentelor reglementate incluse in aceste preturi. </w:t>
            </w:r>
          </w:p>
          <w:p w:rsidR="00C654D5" w:rsidRDefault="002B29A3">
            <w:pPr>
              <w:spacing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Subliniem ca </w:t>
            </w:r>
            <w:r>
              <w:rPr>
                <w:rFonts w:ascii="Times New Roman" w:eastAsia="Calibri" w:hAnsi="Times New Roman" w:cs="Times New Roman"/>
                <w:b/>
                <w:bCs/>
                <w:sz w:val="20"/>
                <w:szCs w:val="20"/>
              </w:rPr>
              <w:t>FUI nu vor cunoaste la pana la data de 01.oct.2020 valorile TL, TSS, TD aprobate de ANRE ce vor fi aplicabile de la 01.01.2021</w:t>
            </w:r>
            <w:r>
              <w:rPr>
                <w:rFonts w:ascii="Times New Roman" w:eastAsia="Calibri" w:hAnsi="Times New Roman" w:cs="Times New Roman"/>
                <w:sz w:val="20"/>
                <w:szCs w:val="20"/>
              </w:rPr>
              <w:t>, astfel incat acestea sa fie incluse in ofertele de pret SU stabilite de catre FUI si comunicate clientilor in cursul perioadei oct-dec.2020.</w:t>
            </w:r>
          </w:p>
          <w:p w:rsidR="00C654D5" w:rsidRDefault="002B29A3">
            <w:pPr>
              <w:rPr>
                <w:rFonts w:ascii="Times New Roman" w:hAnsi="Times New Roman" w:cs="Times New Roman"/>
                <w:sz w:val="20"/>
                <w:szCs w:val="20"/>
              </w:rPr>
            </w:pPr>
            <w:r>
              <w:rPr>
                <w:rFonts w:ascii="Times New Roman" w:eastAsia="Calibri" w:hAnsi="Times New Roman" w:cs="Times New Roman"/>
                <w:sz w:val="20"/>
                <w:szCs w:val="20"/>
              </w:rPr>
              <w:t xml:space="preserve">In consecinta , este necesar ca FUI sa isi poata </w:t>
            </w:r>
            <w:r>
              <w:rPr>
                <w:rFonts w:ascii="Times New Roman" w:hAnsi="Times New Roman" w:cs="Times New Roman"/>
                <w:sz w:val="20"/>
                <w:szCs w:val="20"/>
              </w:rPr>
              <w:t>rezerva dreptul de a ajusta pretul (final) SU comunicat initial prin Informare, in situatia in care vor varia componentele reglementate aprobate de ANRE cu data de 01.01.2021.</w:t>
            </w:r>
          </w:p>
          <w:p w:rsidR="00C654D5" w:rsidRDefault="002B29A3">
            <w:pPr>
              <w:rPr>
                <w:rFonts w:ascii="Times New Roman" w:hAnsi="Times New Roman" w:cs="Times New Roman"/>
                <w:sz w:val="20"/>
                <w:szCs w:val="20"/>
              </w:rPr>
            </w:pPr>
            <w:r>
              <w:rPr>
                <w:rFonts w:ascii="Times New Roman" w:hAnsi="Times New Roman" w:cs="Times New Roman"/>
                <w:sz w:val="20"/>
                <w:szCs w:val="20"/>
              </w:rPr>
              <w:t>(CEZ)</w:t>
            </w:r>
          </w:p>
          <w:p w:rsidR="00C654D5" w:rsidRDefault="002B29A3">
            <w:pPr>
              <w:rPr>
                <w:rFonts w:ascii="Times New Roman" w:hAnsi="Times New Roman" w:cs="Times New Roman"/>
                <w:sz w:val="20"/>
                <w:szCs w:val="20"/>
              </w:rPr>
            </w:pPr>
            <w:r>
              <w:rPr>
                <w:rFonts w:ascii="Times New Roman" w:hAnsi="Times New Roman" w:cs="Times New Roman"/>
                <w:sz w:val="20"/>
                <w:szCs w:val="20"/>
              </w:rPr>
              <w:t xml:space="preserve">Apreciem ca pentru o buna claritare si eficienta in analiza ofertelor, preturile pentru serviciu universal trebuie sa fie detaliate pe componente distincte (pret furnizare serviciu universal, TL, TSS, TD) </w:t>
            </w:r>
          </w:p>
          <w:p w:rsidR="00C654D5" w:rsidRDefault="002B29A3">
            <w:pPr>
              <w:rPr>
                <w:rFonts w:ascii="Times New Roman" w:hAnsi="Times New Roman" w:cs="Times New Roman"/>
                <w:sz w:val="20"/>
                <w:szCs w:val="20"/>
              </w:rPr>
            </w:pPr>
            <w:r>
              <w:rPr>
                <w:rFonts w:ascii="Times New Roman" w:hAnsi="Times New Roman" w:cs="Times New Roman"/>
                <w:sz w:val="20"/>
                <w:szCs w:val="20"/>
              </w:rPr>
              <w:t xml:space="preserve">Avand in vedere ca FUI nu detine controlul asupra modificarilor aduse tarifelor reglementate TL, TSS si TD, care cel mai probabil vor suferii modificari incepand cu data de 01.01.2021 si nici nu cunoaste, la momentul transmiterii informarii (octombrie-decembrie2020)  noile valori ale acesora incepand cu 01.01.2020, este necesar ca acestea tarife reglementate sa fie evidentiate distinct in informarea transmisa clientilor casnici. FUI isi poate rezerva astfel dreptul ca, pentru aceste tarife reglementate, sa poata ajusta pretul final comunicat prin intermediul informarii transmisa initial. </w:t>
            </w:r>
          </w:p>
        </w:tc>
        <w:tc>
          <w:tcPr>
            <w:tcW w:w="1701" w:type="dxa"/>
          </w:tcPr>
          <w:p w:rsidR="00C654D5" w:rsidRDefault="00C82BDE">
            <w:pPr>
              <w:spacing w:after="0" w:line="240" w:lineRule="auto"/>
              <w:rPr>
                <w:rFonts w:ascii="Times New Roman" w:hAnsi="Times New Roman" w:cs="Times New Roman"/>
                <w:sz w:val="20"/>
                <w:szCs w:val="20"/>
              </w:rPr>
            </w:pPr>
            <w:r w:rsidRPr="000C5301">
              <w:rPr>
                <w:rFonts w:ascii="Times New Roman" w:hAnsi="Times New Roman" w:cs="Times New Roman"/>
                <w:sz w:val="20"/>
                <w:szCs w:val="20"/>
              </w:rPr>
              <w:t>Nu se accept</w:t>
            </w:r>
            <w:r w:rsidR="00434198">
              <w:rPr>
                <w:rFonts w:ascii="Times New Roman" w:hAnsi="Times New Roman" w:cs="Times New Roman"/>
                <w:sz w:val="20"/>
                <w:szCs w:val="20"/>
              </w:rPr>
              <w:t>ă</w:t>
            </w:r>
            <w:r w:rsidRPr="000C5301">
              <w:rPr>
                <w:rFonts w:ascii="Times New Roman" w:hAnsi="Times New Roman" w:cs="Times New Roman"/>
                <w:sz w:val="20"/>
                <w:szCs w:val="20"/>
              </w:rPr>
              <w:t xml:space="preserve">.Textul este clar </w:t>
            </w:r>
            <w:r w:rsidR="00434198">
              <w:rPr>
                <w:rFonts w:ascii="Times New Roman" w:hAnsi="Times New Roman" w:cs="Times New Roman"/>
                <w:sz w:val="20"/>
                <w:szCs w:val="20"/>
              </w:rPr>
              <w:t>î</w:t>
            </w:r>
            <w:r w:rsidRPr="000C5301">
              <w:rPr>
                <w:rFonts w:ascii="Times New Roman" w:hAnsi="Times New Roman" w:cs="Times New Roman"/>
                <w:sz w:val="20"/>
                <w:szCs w:val="20"/>
              </w:rPr>
              <w:t>n ceea ce prive</w:t>
            </w:r>
            <w:r w:rsidR="00434198">
              <w:rPr>
                <w:rFonts w:ascii="Times New Roman" w:hAnsi="Times New Roman" w:cs="Times New Roman"/>
                <w:sz w:val="20"/>
                <w:szCs w:val="20"/>
              </w:rPr>
              <w:t>ș</w:t>
            </w:r>
            <w:r w:rsidRPr="000C5301">
              <w:rPr>
                <w:rFonts w:ascii="Times New Roman" w:hAnsi="Times New Roman" w:cs="Times New Roman"/>
                <w:sz w:val="20"/>
                <w:szCs w:val="20"/>
              </w:rPr>
              <w:t>te componentele necesare a fi cuprinse pentru comparația cu tariful reglementat.</w:t>
            </w:r>
            <w:r w:rsidR="002B29A3" w:rsidRPr="000C5301">
              <w:rPr>
                <w:rFonts w:ascii="Times New Roman" w:hAnsi="Times New Roman" w:cs="Times New Roman"/>
                <w:sz w:val="20"/>
                <w:szCs w:val="20"/>
              </w:rPr>
              <w:t>.</w:t>
            </w:r>
          </w:p>
          <w:p w:rsidR="00C82BDE" w:rsidRDefault="00C82BDE">
            <w:pPr>
              <w:spacing w:after="0" w:line="240" w:lineRule="auto"/>
              <w:rPr>
                <w:rFonts w:ascii="Times New Roman" w:hAnsi="Times New Roman" w:cs="Times New Roman"/>
                <w:sz w:val="20"/>
                <w:szCs w:val="20"/>
              </w:rPr>
            </w:pPr>
          </w:p>
          <w:p w:rsidR="00C82BDE" w:rsidRDefault="00C82BDE">
            <w:pPr>
              <w:spacing w:after="0" w:line="240" w:lineRule="auto"/>
              <w:rPr>
                <w:rFonts w:ascii="Times New Roman" w:hAnsi="Times New Roman" w:cs="Times New Roman"/>
                <w:sz w:val="20"/>
                <w:szCs w:val="20"/>
              </w:rPr>
            </w:pPr>
            <w:r w:rsidRPr="00C82BDE">
              <w:rPr>
                <w:rFonts w:ascii="Times New Roman" w:hAnsi="Times New Roman" w:cs="Times New Roman"/>
                <w:sz w:val="20"/>
                <w:szCs w:val="20"/>
              </w:rPr>
              <w:t>.</w:t>
            </w:r>
          </w:p>
        </w:tc>
      </w:tr>
      <w:tr w:rsidR="00C654D5">
        <w:trPr>
          <w:gridAfter w:val="1"/>
          <w:wAfter w:w="4536" w:type="dxa"/>
        </w:trPr>
        <w:tc>
          <w:tcPr>
            <w:tcW w:w="568" w:type="dxa"/>
            <w:shd w:val="clear" w:color="auto" w:fill="auto"/>
          </w:tcPr>
          <w:p w:rsidR="00C654D5" w:rsidRDefault="002B29A3" w:rsidP="00357FB1">
            <w:pPr>
              <w:spacing w:after="0" w:line="240" w:lineRule="auto"/>
              <w:rPr>
                <w:rFonts w:ascii="Times New Roman" w:hAnsi="Times New Roman" w:cs="Times New Roman"/>
                <w:sz w:val="20"/>
                <w:szCs w:val="20"/>
              </w:rPr>
            </w:pPr>
            <w:r>
              <w:rPr>
                <w:rFonts w:ascii="Times New Roman" w:hAnsi="Times New Roman" w:cs="Times New Roman"/>
                <w:sz w:val="20"/>
                <w:szCs w:val="20"/>
              </w:rPr>
              <w:t>1</w:t>
            </w:r>
            <w:r w:rsidR="00357FB1">
              <w:rPr>
                <w:rFonts w:ascii="Times New Roman" w:hAnsi="Times New Roman" w:cs="Times New Roman"/>
                <w:sz w:val="20"/>
                <w:szCs w:val="20"/>
              </w:rPr>
              <w:t>9</w:t>
            </w:r>
            <w:r>
              <w:rPr>
                <w:rFonts w:ascii="Times New Roman" w:hAnsi="Times New Roman" w:cs="Times New Roman"/>
                <w:sz w:val="20"/>
                <w:szCs w:val="20"/>
              </w:rPr>
              <w:t>.</w:t>
            </w:r>
          </w:p>
        </w:tc>
        <w:tc>
          <w:tcPr>
            <w:tcW w:w="992" w:type="dxa"/>
          </w:tcPr>
          <w:p w:rsidR="00C654D5" w:rsidRDefault="002B29A3">
            <w:pPr>
              <w:spacing w:after="0" w:line="240" w:lineRule="auto"/>
              <w:rPr>
                <w:rFonts w:ascii="Times New Roman" w:hAnsi="Times New Roman" w:cs="Times New Roman"/>
                <w:sz w:val="20"/>
                <w:szCs w:val="20"/>
              </w:rPr>
            </w:pPr>
            <w:r>
              <w:rPr>
                <w:rFonts w:ascii="Times New Roman" w:hAnsi="Times New Roman" w:cs="Times New Roman"/>
                <w:sz w:val="20"/>
                <w:szCs w:val="20"/>
              </w:rPr>
              <w:t>5(1)</w:t>
            </w:r>
          </w:p>
        </w:tc>
        <w:tc>
          <w:tcPr>
            <w:tcW w:w="3402" w:type="dxa"/>
          </w:tcPr>
          <w:p w:rsidR="00C654D5" w:rsidRDefault="002B29A3">
            <w:pPr>
              <w:rPr>
                <w:rFonts w:ascii="Times New Roman" w:hAnsi="Times New Roman" w:cs="Times New Roman"/>
                <w:sz w:val="20"/>
                <w:szCs w:val="20"/>
                <w:lang w:val="en-US" w:eastAsia="ar-SA"/>
              </w:rPr>
            </w:pPr>
            <w:r>
              <w:rPr>
                <w:rFonts w:ascii="Times New Roman" w:hAnsi="Times New Roman" w:cs="Times New Roman"/>
                <w:sz w:val="20"/>
                <w:szCs w:val="20"/>
              </w:rPr>
              <w:t>(1) În vederea realizării activităţii de informare prevăzute la art. 4 alin. (1), furnizorii de ultimă instanță au obligaţia de a transmite clienţilor casnici din portofoliul propriu, de doua ori pe an, o  informare care va conţine cel puţin următoarele:</w:t>
            </w:r>
          </w:p>
        </w:tc>
        <w:tc>
          <w:tcPr>
            <w:tcW w:w="1560" w:type="dxa"/>
          </w:tcPr>
          <w:p w:rsidR="00C654D5" w:rsidRDefault="002B29A3">
            <w:pPr>
              <w:spacing w:after="0"/>
              <w:rPr>
                <w:rFonts w:ascii="Times New Roman" w:hAnsi="Times New Roman" w:cs="Times New Roman"/>
                <w:color w:val="002060"/>
                <w:sz w:val="20"/>
                <w:szCs w:val="20"/>
              </w:rPr>
            </w:pPr>
            <w:r>
              <w:rPr>
                <w:rFonts w:ascii="Times New Roman" w:hAnsi="Times New Roman" w:cs="Times New Roman"/>
                <w:color w:val="002060"/>
                <w:sz w:val="20"/>
                <w:szCs w:val="20"/>
              </w:rPr>
              <w:t>EON</w:t>
            </w:r>
          </w:p>
        </w:tc>
        <w:tc>
          <w:tcPr>
            <w:tcW w:w="3716" w:type="dxa"/>
          </w:tcPr>
          <w:p w:rsidR="00C654D5" w:rsidRDefault="002B29A3">
            <w:pPr>
              <w:spacing w:before="120" w:after="120"/>
              <w:rPr>
                <w:rFonts w:ascii="Times New Roman" w:hAnsi="Times New Roman" w:cs="Times New Roman"/>
                <w:sz w:val="20"/>
                <w:szCs w:val="20"/>
              </w:rPr>
            </w:pPr>
            <w:r>
              <w:rPr>
                <w:rFonts w:ascii="Times New Roman" w:hAnsi="Times New Roman" w:cs="Times New Roman"/>
                <w:sz w:val="20"/>
                <w:szCs w:val="20"/>
              </w:rPr>
              <w:t xml:space="preserve">(1) În vederea realizării activităţii de informare prevăzute la art. 4 alin. (1), furnizorii de ultimă instanță au obligaţia de a transmite clienţilor casnici din portofoliul propriu, de doua ori </w:t>
            </w:r>
            <w:r>
              <w:rPr>
                <w:rFonts w:ascii="Times New Roman" w:hAnsi="Times New Roman" w:cs="Times New Roman"/>
                <w:b/>
                <w:strike/>
                <w:sz w:val="20"/>
                <w:szCs w:val="20"/>
              </w:rPr>
              <w:t>pe an</w:t>
            </w:r>
            <w:r>
              <w:rPr>
                <w:rFonts w:ascii="Times New Roman" w:hAnsi="Times New Roman" w:cs="Times New Roman"/>
                <w:b/>
                <w:sz w:val="20"/>
                <w:szCs w:val="20"/>
              </w:rPr>
              <w:t xml:space="preserve"> în cursul anului 2021</w:t>
            </w:r>
            <w:r>
              <w:rPr>
                <w:rFonts w:ascii="Times New Roman" w:hAnsi="Times New Roman" w:cs="Times New Roman"/>
                <w:sz w:val="20"/>
                <w:szCs w:val="20"/>
              </w:rPr>
              <w:t>, o  informare care va conţine cel puţin următoarele:</w:t>
            </w:r>
          </w:p>
        </w:tc>
        <w:tc>
          <w:tcPr>
            <w:tcW w:w="2946" w:type="dxa"/>
          </w:tcPr>
          <w:p w:rsidR="00C654D5" w:rsidRDefault="002B29A3">
            <w:pPr>
              <w:spacing w:after="0"/>
              <w:rPr>
                <w:rFonts w:ascii="Times New Roman" w:hAnsi="Times New Roman" w:cs="Times New Roman"/>
                <w:sz w:val="20"/>
                <w:szCs w:val="20"/>
                <w:lang w:val="it-IT"/>
              </w:rPr>
            </w:pPr>
            <w:r>
              <w:rPr>
                <w:rFonts w:ascii="Times New Roman" w:hAnsi="Times New Roman" w:cs="Times New Roman"/>
                <w:sz w:val="20"/>
                <w:szCs w:val="20"/>
              </w:rPr>
              <w:t>Pentru a nu trimite clienților o informare care devine redundantă după o perioadă mai mare de timp.</w:t>
            </w:r>
          </w:p>
        </w:tc>
        <w:tc>
          <w:tcPr>
            <w:tcW w:w="1701" w:type="dxa"/>
          </w:tcPr>
          <w:p w:rsidR="00C654D5" w:rsidRDefault="00434198">
            <w:pPr>
              <w:spacing w:after="0" w:line="240" w:lineRule="auto"/>
              <w:rPr>
                <w:rFonts w:ascii="Times New Roman" w:hAnsi="Times New Roman" w:cs="Times New Roman"/>
                <w:sz w:val="20"/>
                <w:szCs w:val="20"/>
              </w:rPr>
            </w:pPr>
            <w:r>
              <w:rPr>
                <w:rFonts w:ascii="Times New Roman" w:hAnsi="Times New Roman" w:cs="Times New Roman"/>
                <w:sz w:val="20"/>
                <w:szCs w:val="20"/>
              </w:rPr>
              <w:t>S</w:t>
            </w:r>
            <w:r w:rsidR="002B29A3" w:rsidRPr="000C5301">
              <w:rPr>
                <w:rFonts w:ascii="Times New Roman" w:hAnsi="Times New Roman" w:cs="Times New Roman"/>
                <w:sz w:val="20"/>
                <w:szCs w:val="20"/>
              </w:rPr>
              <w:t>e accept</w:t>
            </w:r>
            <w:r>
              <w:rPr>
                <w:rFonts w:ascii="Times New Roman" w:hAnsi="Times New Roman" w:cs="Times New Roman"/>
                <w:sz w:val="20"/>
                <w:szCs w:val="20"/>
              </w:rPr>
              <w:t>ă</w:t>
            </w:r>
          </w:p>
          <w:p w:rsidR="000C5301" w:rsidRDefault="00434198" w:rsidP="00434198">
            <w:pPr>
              <w:spacing w:after="0" w:line="240" w:lineRule="auto"/>
              <w:rPr>
                <w:rFonts w:ascii="Times New Roman" w:hAnsi="Times New Roman" w:cs="Times New Roman"/>
                <w:sz w:val="20"/>
                <w:szCs w:val="20"/>
              </w:rPr>
            </w:pPr>
            <w:r>
              <w:rPr>
                <w:rFonts w:ascii="Times New Roman" w:hAnsi="Times New Roman" w:cs="Times New Roman"/>
                <w:sz w:val="20"/>
                <w:szCs w:val="20"/>
              </w:rPr>
              <w:t>î</w:t>
            </w:r>
            <w:r w:rsidR="000C5301">
              <w:rPr>
                <w:rFonts w:ascii="Times New Roman" w:hAnsi="Times New Roman" w:cs="Times New Roman"/>
                <w:sz w:val="20"/>
                <w:szCs w:val="20"/>
              </w:rPr>
              <w:t>n fiecare semestrul al anului 2021</w:t>
            </w:r>
          </w:p>
        </w:tc>
      </w:tr>
      <w:tr w:rsidR="00C654D5">
        <w:trPr>
          <w:gridAfter w:val="1"/>
          <w:wAfter w:w="4536" w:type="dxa"/>
        </w:trPr>
        <w:tc>
          <w:tcPr>
            <w:tcW w:w="568" w:type="dxa"/>
            <w:shd w:val="clear" w:color="auto" w:fill="auto"/>
          </w:tcPr>
          <w:p w:rsidR="00C654D5" w:rsidRDefault="00357FB1" w:rsidP="00357FB1">
            <w:pPr>
              <w:spacing w:after="0" w:line="240" w:lineRule="auto"/>
              <w:rPr>
                <w:rFonts w:ascii="Times New Roman" w:hAnsi="Times New Roman" w:cs="Times New Roman"/>
                <w:sz w:val="20"/>
                <w:szCs w:val="20"/>
              </w:rPr>
            </w:pPr>
            <w:r>
              <w:rPr>
                <w:rFonts w:ascii="Times New Roman" w:hAnsi="Times New Roman" w:cs="Times New Roman"/>
                <w:sz w:val="20"/>
                <w:szCs w:val="20"/>
              </w:rPr>
              <w:t>20</w:t>
            </w:r>
            <w:r w:rsidR="002B29A3">
              <w:rPr>
                <w:rFonts w:ascii="Times New Roman" w:hAnsi="Times New Roman" w:cs="Times New Roman"/>
                <w:sz w:val="20"/>
                <w:szCs w:val="20"/>
              </w:rPr>
              <w:t>.</w:t>
            </w:r>
          </w:p>
        </w:tc>
        <w:tc>
          <w:tcPr>
            <w:tcW w:w="992" w:type="dxa"/>
          </w:tcPr>
          <w:p w:rsidR="00C654D5" w:rsidRDefault="002B29A3">
            <w:pPr>
              <w:spacing w:after="0" w:line="240" w:lineRule="auto"/>
              <w:rPr>
                <w:rFonts w:ascii="Times New Roman" w:hAnsi="Times New Roman" w:cs="Times New Roman"/>
                <w:sz w:val="20"/>
                <w:szCs w:val="20"/>
              </w:rPr>
            </w:pPr>
            <w:r>
              <w:rPr>
                <w:rFonts w:ascii="Times New Roman" w:hAnsi="Times New Roman" w:cs="Times New Roman"/>
                <w:sz w:val="20"/>
                <w:szCs w:val="20"/>
              </w:rPr>
              <w:t>6 (2)</w:t>
            </w:r>
          </w:p>
        </w:tc>
        <w:tc>
          <w:tcPr>
            <w:tcW w:w="3402" w:type="dxa"/>
          </w:tcPr>
          <w:p w:rsidR="00C654D5" w:rsidRDefault="002B29A3">
            <w:pPr>
              <w:spacing w:line="240" w:lineRule="auto"/>
              <w:jc w:val="both"/>
              <w:rPr>
                <w:rFonts w:ascii="Times New Roman" w:hAnsi="Times New Roman" w:cs="Times New Roman"/>
                <w:sz w:val="20"/>
                <w:szCs w:val="20"/>
                <w:lang w:val="en-US" w:eastAsia="ar-SA"/>
              </w:rPr>
            </w:pPr>
            <w:r>
              <w:rPr>
                <w:rFonts w:ascii="Times New Roman" w:hAnsi="Times New Roman" w:cs="Times New Roman"/>
                <w:sz w:val="20"/>
                <w:szCs w:val="20"/>
              </w:rPr>
              <w:t>Pentru perioada 1 octombrie – 31 decembrie 2020 furnizorii de ultimă instanță au obligaţia de a transmite lunar la ANRE, în maximum 10 zile calendaristice de la sfârşitul lunii pentru care se întocmeşte raportarea, documente justificative din care să rezulte îndeplinirea obligaţiilor de informare prevăzute la art. 4 cum ar fi spre exemplu, dar fără a se limita la acestea, borderouri de trimitere a documentelor transmise în format material, centralizatoare ale documentelor transmise în format electronic, confirmări de primire a documentelor transmise în format material şi/sau electronic, după caz.</w:t>
            </w:r>
          </w:p>
        </w:tc>
        <w:tc>
          <w:tcPr>
            <w:tcW w:w="1560" w:type="dxa"/>
          </w:tcPr>
          <w:p w:rsidR="00C654D5" w:rsidRDefault="002B29A3">
            <w:pPr>
              <w:spacing w:after="0"/>
              <w:rPr>
                <w:rFonts w:ascii="Times New Roman" w:hAnsi="Times New Roman" w:cs="Times New Roman"/>
                <w:color w:val="002060"/>
                <w:sz w:val="20"/>
                <w:szCs w:val="20"/>
              </w:rPr>
            </w:pPr>
            <w:r>
              <w:rPr>
                <w:rFonts w:ascii="Times New Roman" w:hAnsi="Times New Roman" w:cs="Times New Roman"/>
                <w:color w:val="002060"/>
                <w:sz w:val="20"/>
                <w:szCs w:val="20"/>
              </w:rPr>
              <w:t>ACUE, ENEL, Electrica Furnizare</w:t>
            </w:r>
          </w:p>
        </w:tc>
        <w:tc>
          <w:tcPr>
            <w:tcW w:w="3716" w:type="dxa"/>
          </w:tcPr>
          <w:p w:rsidR="00C654D5" w:rsidRDefault="002B29A3">
            <w:pPr>
              <w:spacing w:before="120" w:after="120"/>
              <w:rPr>
                <w:rFonts w:ascii="Times New Roman" w:hAnsi="Times New Roman" w:cs="Times New Roman"/>
                <w:sz w:val="20"/>
                <w:szCs w:val="20"/>
              </w:rPr>
            </w:pPr>
            <w:r>
              <w:rPr>
                <w:rFonts w:ascii="Times New Roman" w:hAnsi="Times New Roman" w:cs="Times New Roman"/>
                <w:sz w:val="20"/>
                <w:szCs w:val="20"/>
              </w:rPr>
              <w:t xml:space="preserve">Pentru perioada 1 octombrie – 31 decembrie 2020 furnizorii de ultimă instanță au obligaţia de a transmite </w:t>
            </w:r>
            <w:r>
              <w:rPr>
                <w:rFonts w:ascii="Times New Roman" w:hAnsi="Times New Roman" w:cs="Times New Roman"/>
                <w:strike/>
                <w:sz w:val="20"/>
                <w:szCs w:val="20"/>
              </w:rPr>
              <w:t>lunar</w:t>
            </w:r>
            <w:r>
              <w:rPr>
                <w:rFonts w:ascii="Times New Roman" w:hAnsi="Times New Roman" w:cs="Times New Roman"/>
                <w:sz w:val="20"/>
                <w:szCs w:val="20"/>
              </w:rPr>
              <w:t xml:space="preserve"> la </w:t>
            </w:r>
            <w:r>
              <w:rPr>
                <w:rFonts w:ascii="Times New Roman" w:hAnsi="Times New Roman" w:cs="Times New Roman"/>
                <w:b/>
                <w:bCs/>
                <w:sz w:val="20"/>
                <w:szCs w:val="20"/>
              </w:rPr>
              <w:t>solicitarea</w:t>
            </w:r>
            <w:r>
              <w:rPr>
                <w:rFonts w:ascii="Times New Roman" w:hAnsi="Times New Roman" w:cs="Times New Roman"/>
                <w:sz w:val="20"/>
                <w:szCs w:val="20"/>
              </w:rPr>
              <w:t xml:space="preserve"> ANRE, </w:t>
            </w:r>
            <w:r>
              <w:rPr>
                <w:rFonts w:ascii="Times New Roman" w:hAnsi="Times New Roman" w:cs="Times New Roman"/>
                <w:strike/>
                <w:sz w:val="20"/>
                <w:szCs w:val="20"/>
              </w:rPr>
              <w:t>în maximum 10 zile calendaristice de la sfârşitul lunii pentru care se întocmeşte raportarea</w:t>
            </w:r>
            <w:r>
              <w:rPr>
                <w:rFonts w:ascii="Times New Roman" w:hAnsi="Times New Roman" w:cs="Times New Roman"/>
                <w:sz w:val="20"/>
                <w:szCs w:val="20"/>
              </w:rPr>
              <w:t xml:space="preserve">, documente justificative din care să rezulte îndeplinirea obligaţiilor de informare prevăzute la art. 4 cum ar fi spre exemplu, dar fără a se limita la acestea, borderouri de trimitere a documentelor transmise în format material, centralizatoare ale documentelor transmise în format electronic, </w:t>
            </w:r>
            <w:r>
              <w:rPr>
                <w:rFonts w:ascii="Times New Roman" w:hAnsi="Times New Roman" w:cs="Times New Roman"/>
                <w:strike/>
                <w:sz w:val="20"/>
                <w:szCs w:val="20"/>
              </w:rPr>
              <w:t>confirmări de primire a documentelor transmise în format material şi/sau electronic,</w:t>
            </w:r>
            <w:r>
              <w:rPr>
                <w:rFonts w:ascii="Times New Roman" w:hAnsi="Times New Roman" w:cs="Times New Roman"/>
                <w:sz w:val="20"/>
                <w:szCs w:val="20"/>
              </w:rPr>
              <w:t xml:space="preserve"> după caz.</w:t>
            </w:r>
          </w:p>
        </w:tc>
        <w:tc>
          <w:tcPr>
            <w:tcW w:w="2946" w:type="dxa"/>
          </w:tcPr>
          <w:p w:rsidR="00C654D5" w:rsidRDefault="002B29A3">
            <w:pPr>
              <w:spacing w:after="0"/>
              <w:rPr>
                <w:rFonts w:ascii="Times New Roman" w:hAnsi="Times New Roman" w:cs="Times New Roman"/>
                <w:bCs/>
                <w:color w:val="000000"/>
                <w:sz w:val="20"/>
                <w:szCs w:val="20"/>
              </w:rPr>
            </w:pPr>
            <w:r>
              <w:rPr>
                <w:rFonts w:ascii="Times New Roman" w:hAnsi="Times New Roman" w:cs="Times New Roman"/>
                <w:sz w:val="20"/>
                <w:szCs w:val="20"/>
                <w:lang w:val="it-IT"/>
              </w:rPr>
              <w:t>Pentru corelare cu motivatiile de la  art. 4 (2), apreciem ca nu se justifica raportare cu frecventa lunara a documentelor ce dovedesc transmiterea de catre FUI a informarilor catre clientii casnici.</w:t>
            </w:r>
          </w:p>
        </w:tc>
        <w:tc>
          <w:tcPr>
            <w:tcW w:w="1701" w:type="dxa"/>
          </w:tcPr>
          <w:p w:rsidR="00C654D5" w:rsidRDefault="002B29A3">
            <w:pPr>
              <w:spacing w:after="0" w:line="240" w:lineRule="auto"/>
              <w:rPr>
                <w:rFonts w:ascii="Times New Roman" w:hAnsi="Times New Roman" w:cs="Times New Roman"/>
                <w:sz w:val="20"/>
                <w:szCs w:val="20"/>
              </w:rPr>
            </w:pPr>
            <w:r>
              <w:rPr>
                <w:rFonts w:ascii="Times New Roman" w:hAnsi="Times New Roman" w:cs="Times New Roman"/>
                <w:sz w:val="20"/>
                <w:szCs w:val="20"/>
              </w:rPr>
              <w:t>De acord cu eliminarea din text a ” confirmări de primire a documentelor transmise în format material şi/sau electronic”</w:t>
            </w:r>
          </w:p>
        </w:tc>
      </w:tr>
      <w:tr w:rsidR="00C654D5">
        <w:trPr>
          <w:gridAfter w:val="1"/>
          <w:wAfter w:w="4536" w:type="dxa"/>
        </w:trPr>
        <w:tc>
          <w:tcPr>
            <w:tcW w:w="568" w:type="dxa"/>
            <w:shd w:val="clear" w:color="auto" w:fill="auto"/>
          </w:tcPr>
          <w:p w:rsidR="00C654D5" w:rsidRDefault="00FC0640" w:rsidP="00357FB1">
            <w:pPr>
              <w:spacing w:after="0" w:line="240" w:lineRule="auto"/>
              <w:rPr>
                <w:rFonts w:ascii="Times New Roman" w:hAnsi="Times New Roman" w:cs="Times New Roman"/>
                <w:sz w:val="20"/>
                <w:szCs w:val="20"/>
              </w:rPr>
            </w:pPr>
            <w:r>
              <w:rPr>
                <w:rFonts w:ascii="Times New Roman" w:hAnsi="Times New Roman" w:cs="Times New Roman"/>
                <w:sz w:val="20"/>
                <w:szCs w:val="20"/>
              </w:rPr>
              <w:t>2</w:t>
            </w:r>
            <w:r w:rsidR="00357FB1">
              <w:rPr>
                <w:rFonts w:ascii="Times New Roman" w:hAnsi="Times New Roman" w:cs="Times New Roman"/>
                <w:sz w:val="20"/>
                <w:szCs w:val="20"/>
              </w:rPr>
              <w:t>1</w:t>
            </w:r>
            <w:r w:rsidR="002B29A3">
              <w:rPr>
                <w:rFonts w:ascii="Times New Roman" w:hAnsi="Times New Roman" w:cs="Times New Roman"/>
                <w:sz w:val="20"/>
                <w:szCs w:val="20"/>
              </w:rPr>
              <w:t>.</w:t>
            </w:r>
          </w:p>
        </w:tc>
        <w:tc>
          <w:tcPr>
            <w:tcW w:w="992" w:type="dxa"/>
          </w:tcPr>
          <w:p w:rsidR="00C654D5" w:rsidRDefault="002B29A3">
            <w:pPr>
              <w:spacing w:after="0" w:line="240" w:lineRule="auto"/>
              <w:rPr>
                <w:rFonts w:ascii="Times New Roman" w:hAnsi="Times New Roman" w:cs="Times New Roman"/>
                <w:sz w:val="20"/>
                <w:szCs w:val="20"/>
              </w:rPr>
            </w:pPr>
            <w:r>
              <w:rPr>
                <w:rFonts w:ascii="Times New Roman" w:hAnsi="Times New Roman" w:cs="Times New Roman"/>
                <w:sz w:val="20"/>
                <w:szCs w:val="20"/>
              </w:rPr>
              <w:t>6 (2)</w:t>
            </w:r>
          </w:p>
        </w:tc>
        <w:tc>
          <w:tcPr>
            <w:tcW w:w="3402" w:type="dxa"/>
          </w:tcPr>
          <w:p w:rsidR="00C654D5" w:rsidRDefault="002B29A3">
            <w:pPr>
              <w:suppressAutoHyphens/>
              <w:spacing w:after="0"/>
              <w:contextualSpacing/>
              <w:jc w:val="both"/>
              <w:rPr>
                <w:rFonts w:ascii="Times New Roman" w:hAnsi="Times New Roman" w:cs="Times New Roman"/>
                <w:sz w:val="20"/>
                <w:szCs w:val="20"/>
                <w:lang w:val="en-US" w:eastAsia="ar-SA"/>
              </w:rPr>
            </w:pPr>
            <w:r>
              <w:rPr>
                <w:rFonts w:ascii="Times New Roman" w:hAnsi="Times New Roman" w:cs="Times New Roman"/>
                <w:sz w:val="20"/>
                <w:szCs w:val="20"/>
              </w:rPr>
              <w:t>Pentru perioada 1 octombrie – 31 decembrie 2020 furnizorii de ultimă instanță au obligaţia de a transmite lunar la ANRE, în maximum 10 zile calendaristice de la sfârşitul lunii pentru care se întocmeşte raportarea, documente justificative din care să rezulte îndeplinirea obligaţiilor de informare prevăzute la art. 4 cum ar fi spre exemplu, dar fără a se limita la acestea, borderouri de trimitere a documentelor transmise în format material, centralizatoare ale documentelor transmise în format electronic, confirmări de primire a documentelor transmise în format material şi/sau electronic, după caz.</w:t>
            </w:r>
          </w:p>
        </w:tc>
        <w:tc>
          <w:tcPr>
            <w:tcW w:w="1560" w:type="dxa"/>
          </w:tcPr>
          <w:p w:rsidR="00C654D5" w:rsidRDefault="002B29A3">
            <w:pPr>
              <w:spacing w:after="0"/>
              <w:rPr>
                <w:rFonts w:ascii="Times New Roman" w:hAnsi="Times New Roman" w:cs="Times New Roman"/>
                <w:color w:val="002060"/>
                <w:sz w:val="20"/>
                <w:szCs w:val="20"/>
              </w:rPr>
            </w:pPr>
            <w:r>
              <w:rPr>
                <w:rFonts w:ascii="Times New Roman" w:hAnsi="Times New Roman" w:cs="Times New Roman"/>
                <w:color w:val="002060"/>
                <w:sz w:val="20"/>
                <w:szCs w:val="20"/>
              </w:rPr>
              <w:t>EON</w:t>
            </w:r>
          </w:p>
        </w:tc>
        <w:tc>
          <w:tcPr>
            <w:tcW w:w="3716" w:type="dxa"/>
          </w:tcPr>
          <w:p w:rsidR="00C654D5" w:rsidRDefault="002B29A3">
            <w:pPr>
              <w:spacing w:before="120" w:after="120"/>
              <w:rPr>
                <w:rFonts w:ascii="Times New Roman" w:hAnsi="Times New Roman" w:cs="Times New Roman"/>
                <w:sz w:val="20"/>
                <w:szCs w:val="20"/>
              </w:rPr>
            </w:pPr>
            <w:r>
              <w:rPr>
                <w:rFonts w:ascii="Times New Roman" w:hAnsi="Times New Roman" w:cs="Times New Roman"/>
                <w:sz w:val="20"/>
                <w:szCs w:val="20"/>
              </w:rPr>
              <w:t xml:space="preserve">Pentru perioada 1 octombrie – 31 decembrie 2020 furnizorii de ultimă instanță au obligaţia de a transmite lunar la ANRE, în maximum 10 zile calendaristice de la sfârşitul lunii pentru care se întocmeşte raportarea, documente justificative din care să rezulte îndeplinirea obligaţiilor de informare prevăzute la art. 4 cum ar fi spre exemplu, dar fără a se limita la acestea, borderouri de trimitere a documentelor transmise în format material, centralizatoare ale documentelor transmise în format electronic, </w:t>
            </w:r>
            <w:r>
              <w:rPr>
                <w:rFonts w:ascii="Times New Roman" w:hAnsi="Times New Roman" w:cs="Times New Roman"/>
                <w:b/>
                <w:strike/>
                <w:sz w:val="20"/>
                <w:szCs w:val="20"/>
              </w:rPr>
              <w:t>confirmări de primire a documentelor transmise în format material şi/sau electronic</w:t>
            </w:r>
            <w:r>
              <w:rPr>
                <w:rFonts w:ascii="Times New Roman" w:hAnsi="Times New Roman" w:cs="Times New Roman"/>
                <w:sz w:val="20"/>
                <w:szCs w:val="20"/>
              </w:rPr>
              <w:t>, după caz.</w:t>
            </w:r>
          </w:p>
        </w:tc>
        <w:tc>
          <w:tcPr>
            <w:tcW w:w="2946" w:type="dxa"/>
          </w:tcPr>
          <w:p w:rsidR="00C654D5" w:rsidRDefault="002B29A3">
            <w:pPr>
              <w:rPr>
                <w:rFonts w:ascii="Times New Roman" w:hAnsi="Times New Roman" w:cs="Times New Roman"/>
                <w:sz w:val="20"/>
                <w:szCs w:val="20"/>
              </w:rPr>
            </w:pPr>
            <w:r>
              <w:rPr>
                <w:rFonts w:ascii="Times New Roman" w:hAnsi="Times New Roman" w:cs="Times New Roman"/>
                <w:sz w:val="20"/>
                <w:szCs w:val="20"/>
              </w:rPr>
              <w:t>Pentru a nu lăsa loc la interpretări.</w:t>
            </w:r>
          </w:p>
          <w:p w:rsidR="00C654D5" w:rsidRDefault="002B29A3">
            <w:pPr>
              <w:spacing w:after="0"/>
              <w:rPr>
                <w:rFonts w:ascii="Times New Roman" w:hAnsi="Times New Roman" w:cs="Times New Roman"/>
                <w:sz w:val="20"/>
                <w:szCs w:val="20"/>
                <w:lang w:val="it-IT"/>
              </w:rPr>
            </w:pPr>
            <w:r>
              <w:rPr>
                <w:rFonts w:ascii="Times New Roman" w:hAnsi="Times New Roman" w:cs="Times New Roman"/>
                <w:sz w:val="20"/>
                <w:szCs w:val="20"/>
              </w:rPr>
              <w:t>Modalitatea de transmitere cu confirmare de primire s-a dovedit a fi cea mai puțin eficientă modalitate de notificare a clientului, cu cea mai redusă rată de succes.</w:t>
            </w:r>
          </w:p>
        </w:tc>
        <w:tc>
          <w:tcPr>
            <w:tcW w:w="1701" w:type="dxa"/>
          </w:tcPr>
          <w:p w:rsidR="00C654D5" w:rsidRDefault="002B29A3" w:rsidP="00357FB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Idem pct. </w:t>
            </w:r>
            <w:r w:rsidR="00357FB1">
              <w:rPr>
                <w:rFonts w:ascii="Times New Roman" w:hAnsi="Times New Roman" w:cs="Times New Roman"/>
                <w:sz w:val="20"/>
                <w:szCs w:val="20"/>
              </w:rPr>
              <w:t>20.</w:t>
            </w:r>
          </w:p>
        </w:tc>
      </w:tr>
      <w:tr w:rsidR="00C654D5">
        <w:trPr>
          <w:gridAfter w:val="1"/>
          <w:wAfter w:w="4536" w:type="dxa"/>
        </w:trPr>
        <w:tc>
          <w:tcPr>
            <w:tcW w:w="568" w:type="dxa"/>
            <w:shd w:val="clear" w:color="auto" w:fill="auto"/>
          </w:tcPr>
          <w:p w:rsidR="00C654D5" w:rsidRDefault="00FC0640" w:rsidP="00357FB1">
            <w:pPr>
              <w:spacing w:after="0" w:line="240" w:lineRule="auto"/>
              <w:rPr>
                <w:rFonts w:ascii="Times New Roman" w:hAnsi="Times New Roman" w:cs="Times New Roman"/>
                <w:sz w:val="20"/>
                <w:szCs w:val="20"/>
              </w:rPr>
            </w:pPr>
            <w:r>
              <w:rPr>
                <w:rFonts w:ascii="Times New Roman" w:hAnsi="Times New Roman" w:cs="Times New Roman"/>
                <w:sz w:val="20"/>
                <w:szCs w:val="20"/>
              </w:rPr>
              <w:t>2</w:t>
            </w:r>
            <w:r w:rsidR="00357FB1">
              <w:rPr>
                <w:rFonts w:ascii="Times New Roman" w:hAnsi="Times New Roman" w:cs="Times New Roman"/>
                <w:sz w:val="20"/>
                <w:szCs w:val="20"/>
              </w:rPr>
              <w:t>2</w:t>
            </w:r>
            <w:r w:rsidR="002B29A3">
              <w:rPr>
                <w:rFonts w:ascii="Times New Roman" w:hAnsi="Times New Roman" w:cs="Times New Roman"/>
                <w:sz w:val="20"/>
                <w:szCs w:val="20"/>
              </w:rPr>
              <w:t>.</w:t>
            </w:r>
          </w:p>
        </w:tc>
        <w:tc>
          <w:tcPr>
            <w:tcW w:w="992" w:type="dxa"/>
          </w:tcPr>
          <w:p w:rsidR="00C654D5" w:rsidRDefault="002B29A3">
            <w:pPr>
              <w:spacing w:after="0" w:line="240" w:lineRule="auto"/>
              <w:rPr>
                <w:rFonts w:ascii="Times New Roman" w:hAnsi="Times New Roman" w:cs="Times New Roman"/>
                <w:sz w:val="20"/>
                <w:szCs w:val="20"/>
              </w:rPr>
            </w:pPr>
            <w:r>
              <w:rPr>
                <w:rFonts w:ascii="Times New Roman" w:hAnsi="Times New Roman" w:cs="Times New Roman"/>
                <w:sz w:val="20"/>
                <w:szCs w:val="20"/>
              </w:rPr>
              <w:t>6</w:t>
            </w:r>
          </w:p>
        </w:tc>
        <w:tc>
          <w:tcPr>
            <w:tcW w:w="3402" w:type="dxa"/>
          </w:tcPr>
          <w:p w:rsidR="00C654D5" w:rsidRDefault="002B29A3">
            <w:pPr>
              <w:pStyle w:val="ListParagraph"/>
              <w:spacing w:after="0"/>
              <w:ind w:left="0"/>
              <w:jc w:val="both"/>
              <w:rPr>
                <w:rFonts w:ascii="Times New Roman" w:hAnsi="Times New Roman" w:cs="Times New Roman"/>
                <w:sz w:val="20"/>
                <w:szCs w:val="20"/>
              </w:rPr>
            </w:pPr>
            <w:r>
              <w:rPr>
                <w:rFonts w:ascii="Times New Roman" w:hAnsi="Times New Roman" w:cs="Times New Roman"/>
                <w:sz w:val="20"/>
                <w:szCs w:val="20"/>
              </w:rPr>
              <w:t>(1) Furnizorii de ultimă instanță trebuie să poată face dovada că au depus toate diligențele pentru informarea clienților casnici din portofoliu cu privire la eliminarea tarifelor reglementate începând cu data de 1 ianuarie 2021.</w:t>
            </w:r>
          </w:p>
          <w:p w:rsidR="00C654D5" w:rsidRDefault="002B29A3">
            <w:pPr>
              <w:suppressAutoHyphens/>
              <w:spacing w:after="0"/>
              <w:contextualSpacing/>
              <w:jc w:val="both"/>
              <w:rPr>
                <w:rFonts w:ascii="Times New Roman" w:hAnsi="Times New Roman" w:cs="Times New Roman"/>
                <w:sz w:val="20"/>
                <w:szCs w:val="20"/>
                <w:lang w:eastAsia="ar-SA"/>
              </w:rPr>
            </w:pPr>
            <w:r>
              <w:rPr>
                <w:rFonts w:ascii="Times New Roman" w:hAnsi="Times New Roman" w:cs="Times New Roman"/>
                <w:sz w:val="20"/>
                <w:szCs w:val="20"/>
              </w:rPr>
              <w:t>(2) Pentru perioada 1 octombrie – 31 decembrie 2020 furnizorii de ultimă instanță au obligaţia de a transmite lunar la ANRE, în maximum 10 zile calendaristice de la sfârşitul lunii pentru care se întocmeşte raportarea, documente justificative din care să rezulte îndeplinirea obligaţiilor de informare prevăzute la art. 4 cum ar fi spre exemplu, dar fără a se limita la acestea, borderouri de trimitere a documentelor transmise în format material, centralizatoare ale documentelor transmise în format electronic, confirmări de primire a documentelor transmise în format material şi/sau electronic, după caz.</w:t>
            </w:r>
          </w:p>
        </w:tc>
        <w:tc>
          <w:tcPr>
            <w:tcW w:w="1560" w:type="dxa"/>
          </w:tcPr>
          <w:p w:rsidR="00C654D5" w:rsidRDefault="002B29A3">
            <w:pPr>
              <w:spacing w:after="0"/>
              <w:rPr>
                <w:rFonts w:ascii="Times New Roman" w:hAnsi="Times New Roman" w:cs="Times New Roman"/>
                <w:color w:val="002060"/>
                <w:sz w:val="20"/>
                <w:szCs w:val="20"/>
              </w:rPr>
            </w:pPr>
            <w:r>
              <w:rPr>
                <w:rFonts w:ascii="Times New Roman" w:hAnsi="Times New Roman" w:cs="Times New Roman"/>
                <w:color w:val="002060"/>
                <w:sz w:val="20"/>
                <w:szCs w:val="20"/>
              </w:rPr>
              <w:t>CEZ</w:t>
            </w:r>
          </w:p>
        </w:tc>
        <w:tc>
          <w:tcPr>
            <w:tcW w:w="3716" w:type="dxa"/>
          </w:tcPr>
          <w:p w:rsidR="00C654D5" w:rsidRDefault="002B29A3">
            <w:pPr>
              <w:pStyle w:val="ListParagraph"/>
              <w:spacing w:after="0"/>
              <w:ind w:left="34"/>
              <w:jc w:val="both"/>
              <w:rPr>
                <w:rFonts w:ascii="Times New Roman" w:hAnsi="Times New Roman" w:cs="Times New Roman"/>
                <w:strike/>
                <w:color w:val="FF0000"/>
                <w:sz w:val="20"/>
                <w:szCs w:val="20"/>
              </w:rPr>
            </w:pPr>
            <w:r>
              <w:rPr>
                <w:rFonts w:ascii="Times New Roman" w:hAnsi="Times New Roman" w:cs="Times New Roman"/>
                <w:sz w:val="20"/>
                <w:szCs w:val="20"/>
              </w:rPr>
              <w:t>(</w:t>
            </w:r>
            <w:r>
              <w:rPr>
                <w:rFonts w:ascii="Times New Roman" w:hAnsi="Times New Roman" w:cs="Times New Roman"/>
                <w:strike/>
                <w:color w:val="FF0000"/>
                <w:sz w:val="20"/>
                <w:szCs w:val="20"/>
              </w:rPr>
              <w:t>1) Furnizorii de ultimă instanță trebuie să poată face dovada că au depus toate diligențele pentru informarea clienților casnici din portofoliu cu privire la eliminarea tarifelor reglementate începând cu data de 1 ianuarie 2021.</w:t>
            </w:r>
          </w:p>
          <w:p w:rsidR="00C654D5" w:rsidRDefault="002B29A3">
            <w:pPr>
              <w:spacing w:before="120" w:after="120"/>
              <w:rPr>
                <w:rFonts w:ascii="Times New Roman" w:hAnsi="Times New Roman" w:cs="Times New Roman"/>
                <w:sz w:val="20"/>
                <w:szCs w:val="20"/>
              </w:rPr>
            </w:pPr>
            <w:r>
              <w:rPr>
                <w:rFonts w:ascii="Times New Roman" w:hAnsi="Times New Roman" w:cs="Times New Roman"/>
                <w:sz w:val="20"/>
                <w:szCs w:val="20"/>
              </w:rPr>
              <w:t xml:space="preserve">(2) Pentru perioada 1 octombrie – 31 decembrie 2020 furnizorii de ultimă instanță au obligaţia de a transmite </w:t>
            </w:r>
            <w:r>
              <w:rPr>
                <w:rFonts w:ascii="Times New Roman" w:hAnsi="Times New Roman" w:cs="Times New Roman"/>
                <w:strike/>
                <w:color w:val="FF0000"/>
                <w:sz w:val="20"/>
                <w:szCs w:val="20"/>
              </w:rPr>
              <w:t>lunar</w:t>
            </w:r>
            <w:r>
              <w:rPr>
                <w:rFonts w:ascii="Times New Roman" w:hAnsi="Times New Roman" w:cs="Times New Roman"/>
                <w:strike/>
                <w:sz w:val="20"/>
                <w:szCs w:val="20"/>
              </w:rPr>
              <w:t xml:space="preserve"> </w:t>
            </w:r>
            <w:r>
              <w:rPr>
                <w:rFonts w:ascii="Times New Roman" w:hAnsi="Times New Roman" w:cs="Times New Roman"/>
                <w:sz w:val="20"/>
                <w:szCs w:val="20"/>
              </w:rPr>
              <w:t xml:space="preserve">la solicitarea ANRE, </w:t>
            </w:r>
            <w:r>
              <w:rPr>
                <w:rFonts w:ascii="Times New Roman" w:hAnsi="Times New Roman" w:cs="Times New Roman"/>
                <w:strike/>
                <w:color w:val="FF0000"/>
                <w:sz w:val="20"/>
                <w:szCs w:val="20"/>
              </w:rPr>
              <w:t>în maximum 10 zile calendaristice de la sfârşitul lunii pentru care se întocmeşte raportarea</w:t>
            </w:r>
            <w:r>
              <w:rPr>
                <w:rFonts w:ascii="Times New Roman" w:hAnsi="Times New Roman" w:cs="Times New Roman"/>
                <w:sz w:val="20"/>
                <w:szCs w:val="20"/>
              </w:rPr>
              <w:t>, documente justificative din care să rezulte îndeplinirea obligaţiilor de informare prevăzute la art. 4 cum ar fi spre exemplu, dar fără a se limita la acestea, borderouri de trimitere a documentelor transmise în format material, centralizatoare ale documentelor transmise în format electronic, confirmări de primire a documentelor transmise în format material şi/sau electronic, după caz.</w:t>
            </w:r>
          </w:p>
        </w:tc>
        <w:tc>
          <w:tcPr>
            <w:tcW w:w="2946" w:type="dxa"/>
          </w:tcPr>
          <w:p w:rsidR="00C654D5" w:rsidRDefault="002B29A3">
            <w:pPr>
              <w:pStyle w:val="Heading6"/>
              <w:spacing w:line="276" w:lineRule="auto"/>
              <w:jc w:val="left"/>
              <w:rPr>
                <w:rFonts w:cs="Times New Roman"/>
                <w:b w:val="0"/>
                <w:sz w:val="20"/>
              </w:rPr>
            </w:pPr>
            <w:r>
              <w:rPr>
                <w:rFonts w:cs="Times New Roman"/>
                <w:b w:val="0"/>
                <w:sz w:val="20"/>
              </w:rPr>
              <w:t>Solicitam eliminarea acestui punct deoarece exprimarea „depune toate diligentele” este neclara, iat interpretarea poate fi subiectiva expunand FUI in situtia unor eventuale eventuale controale ulterioare.</w:t>
            </w:r>
          </w:p>
          <w:p w:rsidR="00C654D5" w:rsidRDefault="00C654D5">
            <w:pPr>
              <w:pStyle w:val="Heading6"/>
              <w:spacing w:line="276" w:lineRule="auto"/>
              <w:jc w:val="left"/>
              <w:rPr>
                <w:rFonts w:cs="Times New Roman"/>
                <w:b w:val="0"/>
                <w:sz w:val="20"/>
              </w:rPr>
            </w:pPr>
          </w:p>
          <w:p w:rsidR="00C654D5" w:rsidRDefault="002B29A3">
            <w:pPr>
              <w:spacing w:after="0"/>
              <w:rPr>
                <w:rFonts w:ascii="Times New Roman" w:hAnsi="Times New Roman" w:cs="Times New Roman"/>
                <w:b/>
                <w:sz w:val="20"/>
                <w:szCs w:val="20"/>
              </w:rPr>
            </w:pPr>
            <w:r>
              <w:rPr>
                <w:rFonts w:ascii="Times New Roman" w:hAnsi="Times New Roman" w:cs="Times New Roman"/>
                <w:sz w:val="20"/>
                <w:szCs w:val="20"/>
              </w:rPr>
              <w:t>Pentru corelare cu motivatiile de la  art. 4 (2), apreciem ca nu se justifica raportare cu frecventa lunara a documentelor ce dovedesc transmiterea de catre FUI a informarilor catre clientii casnici.</w:t>
            </w:r>
          </w:p>
        </w:tc>
        <w:tc>
          <w:tcPr>
            <w:tcW w:w="1701" w:type="dxa"/>
          </w:tcPr>
          <w:p w:rsidR="00C654D5" w:rsidRDefault="002B29A3" w:rsidP="00434198">
            <w:pPr>
              <w:spacing w:after="0" w:line="240" w:lineRule="auto"/>
              <w:rPr>
                <w:rFonts w:ascii="Times New Roman" w:hAnsi="Times New Roman" w:cs="Times New Roman"/>
                <w:sz w:val="20"/>
                <w:szCs w:val="20"/>
              </w:rPr>
            </w:pPr>
            <w:r>
              <w:rPr>
                <w:rFonts w:ascii="Times New Roman" w:hAnsi="Times New Roman" w:cs="Times New Roman"/>
                <w:sz w:val="20"/>
                <w:szCs w:val="20"/>
              </w:rPr>
              <w:t>Nu se accept</w:t>
            </w:r>
            <w:r w:rsidR="00434198">
              <w:rPr>
                <w:rFonts w:ascii="Times New Roman" w:hAnsi="Times New Roman" w:cs="Times New Roman"/>
                <w:sz w:val="20"/>
                <w:szCs w:val="20"/>
              </w:rPr>
              <w:t>ă</w:t>
            </w:r>
            <w:r>
              <w:rPr>
                <w:rFonts w:ascii="Times New Roman" w:hAnsi="Times New Roman" w:cs="Times New Roman"/>
                <w:sz w:val="20"/>
                <w:szCs w:val="20"/>
              </w:rPr>
              <w:t xml:space="preserve"> </w:t>
            </w:r>
          </w:p>
        </w:tc>
      </w:tr>
      <w:tr w:rsidR="00C654D5">
        <w:trPr>
          <w:gridAfter w:val="1"/>
          <w:wAfter w:w="4536" w:type="dxa"/>
        </w:trPr>
        <w:tc>
          <w:tcPr>
            <w:tcW w:w="568" w:type="dxa"/>
            <w:shd w:val="clear" w:color="auto" w:fill="auto"/>
          </w:tcPr>
          <w:p w:rsidR="00C654D5" w:rsidRDefault="002B29A3" w:rsidP="00357FB1">
            <w:pPr>
              <w:spacing w:after="0" w:line="240" w:lineRule="auto"/>
              <w:rPr>
                <w:rFonts w:ascii="Times New Roman" w:hAnsi="Times New Roman" w:cs="Times New Roman"/>
                <w:sz w:val="20"/>
                <w:szCs w:val="20"/>
              </w:rPr>
            </w:pPr>
            <w:r>
              <w:rPr>
                <w:rFonts w:ascii="Times New Roman" w:hAnsi="Times New Roman" w:cs="Times New Roman"/>
                <w:sz w:val="20"/>
                <w:szCs w:val="20"/>
              </w:rPr>
              <w:t>2</w:t>
            </w:r>
            <w:r w:rsidR="00357FB1">
              <w:rPr>
                <w:rFonts w:ascii="Times New Roman" w:hAnsi="Times New Roman" w:cs="Times New Roman"/>
                <w:sz w:val="20"/>
                <w:szCs w:val="20"/>
              </w:rPr>
              <w:t>3</w:t>
            </w:r>
            <w:r>
              <w:rPr>
                <w:rFonts w:ascii="Times New Roman" w:hAnsi="Times New Roman" w:cs="Times New Roman"/>
                <w:sz w:val="20"/>
                <w:szCs w:val="20"/>
              </w:rPr>
              <w:t>.</w:t>
            </w:r>
          </w:p>
        </w:tc>
        <w:tc>
          <w:tcPr>
            <w:tcW w:w="992" w:type="dxa"/>
          </w:tcPr>
          <w:p w:rsidR="00C654D5" w:rsidRDefault="002B29A3">
            <w:pPr>
              <w:spacing w:after="0" w:line="240" w:lineRule="auto"/>
              <w:rPr>
                <w:rFonts w:ascii="Times New Roman" w:hAnsi="Times New Roman" w:cs="Times New Roman"/>
                <w:sz w:val="20"/>
                <w:szCs w:val="20"/>
              </w:rPr>
            </w:pPr>
            <w:r>
              <w:rPr>
                <w:rFonts w:ascii="Times New Roman" w:hAnsi="Times New Roman" w:cs="Times New Roman"/>
                <w:sz w:val="20"/>
                <w:szCs w:val="20"/>
              </w:rPr>
              <w:t>7</w:t>
            </w:r>
          </w:p>
        </w:tc>
        <w:tc>
          <w:tcPr>
            <w:tcW w:w="3402" w:type="dxa"/>
          </w:tcPr>
          <w:p w:rsidR="00C654D5" w:rsidRDefault="002B29A3">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(1) Prețul pentru serviciul universal se stabilește de către fiecare furnizor de ultima instanta, pe criterii concurențiale, având în vedere ca acesta să fie rezonabil, competitiv, ușor comparabil, transparent și nediscriminatoriu.</w:t>
            </w:r>
          </w:p>
          <w:p w:rsidR="00C654D5" w:rsidRDefault="002B29A3">
            <w:pPr>
              <w:autoSpaceDE w:val="0"/>
              <w:autoSpaceDN w:val="0"/>
              <w:adjustRightInd w:val="0"/>
              <w:spacing w:line="240" w:lineRule="auto"/>
              <w:jc w:val="both"/>
              <w:rPr>
                <w:rFonts w:ascii="Times New Roman" w:hAnsi="Times New Roman" w:cs="Times New Roman"/>
                <w:sz w:val="20"/>
                <w:szCs w:val="20"/>
              </w:rPr>
            </w:pPr>
            <w:r>
              <w:rPr>
                <w:rFonts w:ascii="Times New Roman" w:hAnsi="Times New Roman" w:cs="Times New Roman"/>
                <w:sz w:val="20"/>
                <w:szCs w:val="20"/>
              </w:rPr>
              <w:t>(2) Prețul pentru serviciul universal include tarifele reglementate pentru serviciul de transport-componenta de extragere a energiei electrice din rețea, serviciul de sistem și serviciul de distribuție.</w:t>
            </w:r>
          </w:p>
          <w:p w:rsidR="00C654D5" w:rsidRDefault="00C654D5">
            <w:pPr>
              <w:suppressAutoHyphens/>
              <w:spacing w:after="0"/>
              <w:contextualSpacing/>
              <w:jc w:val="both"/>
              <w:rPr>
                <w:rFonts w:ascii="Times New Roman" w:hAnsi="Times New Roman" w:cs="Times New Roman"/>
                <w:sz w:val="20"/>
                <w:szCs w:val="20"/>
                <w:lang w:val="en-US" w:eastAsia="ar-SA"/>
              </w:rPr>
            </w:pPr>
          </w:p>
        </w:tc>
        <w:tc>
          <w:tcPr>
            <w:tcW w:w="1560" w:type="dxa"/>
          </w:tcPr>
          <w:p w:rsidR="00C654D5" w:rsidRDefault="002B29A3">
            <w:pPr>
              <w:spacing w:after="0"/>
              <w:rPr>
                <w:rFonts w:ascii="Times New Roman" w:hAnsi="Times New Roman" w:cs="Times New Roman"/>
                <w:color w:val="002060"/>
                <w:sz w:val="20"/>
                <w:szCs w:val="20"/>
              </w:rPr>
            </w:pPr>
            <w:r>
              <w:rPr>
                <w:rFonts w:ascii="Times New Roman" w:hAnsi="Times New Roman" w:cs="Times New Roman"/>
                <w:color w:val="002060"/>
                <w:sz w:val="20"/>
                <w:szCs w:val="20"/>
              </w:rPr>
              <w:t>ACUE, ENEL</w:t>
            </w:r>
          </w:p>
        </w:tc>
        <w:tc>
          <w:tcPr>
            <w:tcW w:w="3716" w:type="dxa"/>
          </w:tcPr>
          <w:p w:rsidR="00C654D5" w:rsidRDefault="002B29A3">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(1) </w:t>
            </w:r>
            <w:r>
              <w:rPr>
                <w:rFonts w:ascii="Times New Roman" w:hAnsi="Times New Roman" w:cs="Times New Roman"/>
                <w:strike/>
                <w:sz w:val="20"/>
                <w:szCs w:val="20"/>
              </w:rPr>
              <w:t>Prețul</w:t>
            </w:r>
            <w:r>
              <w:rPr>
                <w:rFonts w:ascii="Times New Roman" w:hAnsi="Times New Roman" w:cs="Times New Roman"/>
                <w:sz w:val="20"/>
                <w:szCs w:val="20"/>
              </w:rPr>
              <w:t xml:space="preserve"> </w:t>
            </w:r>
            <w:r>
              <w:rPr>
                <w:rFonts w:ascii="Times New Roman" w:hAnsi="Times New Roman" w:cs="Times New Roman"/>
                <w:b/>
                <w:bCs/>
                <w:sz w:val="20"/>
                <w:szCs w:val="20"/>
              </w:rPr>
              <w:t>Preturile</w:t>
            </w:r>
            <w:r>
              <w:rPr>
                <w:rFonts w:ascii="Times New Roman" w:hAnsi="Times New Roman" w:cs="Times New Roman"/>
                <w:color w:val="00B050"/>
                <w:sz w:val="20"/>
                <w:szCs w:val="20"/>
              </w:rPr>
              <w:t xml:space="preserve"> </w:t>
            </w:r>
            <w:r>
              <w:rPr>
                <w:rFonts w:ascii="Times New Roman" w:hAnsi="Times New Roman" w:cs="Times New Roman"/>
                <w:sz w:val="20"/>
                <w:szCs w:val="20"/>
              </w:rPr>
              <w:t xml:space="preserve">pentru serviciul universal se </w:t>
            </w:r>
            <w:r>
              <w:rPr>
                <w:rFonts w:ascii="Times New Roman" w:hAnsi="Times New Roman" w:cs="Times New Roman"/>
                <w:strike/>
                <w:sz w:val="20"/>
                <w:szCs w:val="20"/>
              </w:rPr>
              <w:t>stabilește</w:t>
            </w:r>
            <w:r>
              <w:rPr>
                <w:rFonts w:ascii="Times New Roman" w:hAnsi="Times New Roman" w:cs="Times New Roman"/>
                <w:sz w:val="20"/>
                <w:szCs w:val="20"/>
              </w:rPr>
              <w:t xml:space="preserve"> </w:t>
            </w:r>
            <w:r>
              <w:rPr>
                <w:rFonts w:ascii="Times New Roman" w:hAnsi="Times New Roman" w:cs="Times New Roman"/>
                <w:b/>
                <w:sz w:val="20"/>
                <w:szCs w:val="20"/>
              </w:rPr>
              <w:t>stabilesc</w:t>
            </w:r>
            <w:r>
              <w:rPr>
                <w:rFonts w:ascii="Times New Roman" w:hAnsi="Times New Roman" w:cs="Times New Roman"/>
                <w:color w:val="00B050"/>
                <w:sz w:val="20"/>
                <w:szCs w:val="20"/>
              </w:rPr>
              <w:t xml:space="preserve"> </w:t>
            </w:r>
            <w:r>
              <w:rPr>
                <w:rFonts w:ascii="Times New Roman" w:hAnsi="Times New Roman" w:cs="Times New Roman"/>
                <w:sz w:val="20"/>
                <w:szCs w:val="20"/>
              </w:rPr>
              <w:t>de către fiecare furnizor de ultima instanta, pe criterii concurențiale</w:t>
            </w:r>
            <w:r>
              <w:rPr>
                <w:rFonts w:ascii="Times New Roman" w:hAnsi="Times New Roman" w:cs="Times New Roman"/>
                <w:b/>
                <w:sz w:val="20"/>
                <w:szCs w:val="20"/>
              </w:rPr>
              <w:t>, pentru fiecare segment de clienti in parte, casnic si noncasnic SU,</w:t>
            </w:r>
            <w:r>
              <w:rPr>
                <w:rFonts w:ascii="Times New Roman" w:hAnsi="Times New Roman" w:cs="Times New Roman"/>
                <w:sz w:val="20"/>
                <w:szCs w:val="20"/>
              </w:rPr>
              <w:t xml:space="preserve"> având în vedere ca acest</w:t>
            </w:r>
            <w:r>
              <w:rPr>
                <w:rFonts w:ascii="Times New Roman" w:hAnsi="Times New Roman" w:cs="Times New Roman"/>
                <w:b/>
                <w:sz w:val="20"/>
                <w:szCs w:val="20"/>
              </w:rPr>
              <w:t>ea</w:t>
            </w:r>
            <w:r>
              <w:rPr>
                <w:rFonts w:ascii="Times New Roman" w:hAnsi="Times New Roman" w:cs="Times New Roman"/>
                <w:sz w:val="20"/>
                <w:szCs w:val="20"/>
              </w:rPr>
              <w:t xml:space="preserve"> să fie rezonabil</w:t>
            </w:r>
            <w:r>
              <w:rPr>
                <w:rFonts w:ascii="Times New Roman" w:hAnsi="Times New Roman" w:cs="Times New Roman"/>
                <w:b/>
                <w:sz w:val="20"/>
                <w:szCs w:val="20"/>
              </w:rPr>
              <w:t>e</w:t>
            </w:r>
            <w:r>
              <w:rPr>
                <w:rFonts w:ascii="Times New Roman" w:hAnsi="Times New Roman" w:cs="Times New Roman"/>
                <w:sz w:val="20"/>
                <w:szCs w:val="20"/>
              </w:rPr>
              <w:t>, competitiv</w:t>
            </w:r>
            <w:r>
              <w:rPr>
                <w:rFonts w:ascii="Times New Roman" w:hAnsi="Times New Roman" w:cs="Times New Roman"/>
                <w:b/>
                <w:sz w:val="20"/>
                <w:szCs w:val="20"/>
              </w:rPr>
              <w:t>e</w:t>
            </w:r>
            <w:r>
              <w:rPr>
                <w:rFonts w:ascii="Times New Roman" w:hAnsi="Times New Roman" w:cs="Times New Roman"/>
                <w:sz w:val="20"/>
                <w:szCs w:val="20"/>
              </w:rPr>
              <w:t>, ușor comparabil</w:t>
            </w:r>
            <w:r>
              <w:rPr>
                <w:rFonts w:ascii="Times New Roman" w:hAnsi="Times New Roman" w:cs="Times New Roman"/>
                <w:b/>
                <w:sz w:val="20"/>
                <w:szCs w:val="20"/>
              </w:rPr>
              <w:t>e</w:t>
            </w:r>
            <w:r>
              <w:rPr>
                <w:rFonts w:ascii="Times New Roman" w:hAnsi="Times New Roman" w:cs="Times New Roman"/>
                <w:sz w:val="20"/>
                <w:szCs w:val="20"/>
              </w:rPr>
              <w:t>, transparent</w:t>
            </w:r>
            <w:r>
              <w:rPr>
                <w:rFonts w:ascii="Times New Roman" w:hAnsi="Times New Roman" w:cs="Times New Roman"/>
                <w:b/>
                <w:sz w:val="20"/>
                <w:szCs w:val="20"/>
              </w:rPr>
              <w:t>e</w:t>
            </w:r>
            <w:r>
              <w:rPr>
                <w:rFonts w:ascii="Times New Roman" w:hAnsi="Times New Roman" w:cs="Times New Roman"/>
                <w:sz w:val="20"/>
                <w:szCs w:val="20"/>
              </w:rPr>
              <w:t xml:space="preserve"> și nediscriminatori</w:t>
            </w:r>
            <w:r>
              <w:rPr>
                <w:rFonts w:ascii="Times New Roman" w:hAnsi="Times New Roman" w:cs="Times New Roman"/>
                <w:b/>
                <w:sz w:val="20"/>
                <w:szCs w:val="20"/>
              </w:rPr>
              <w:t>i</w:t>
            </w:r>
            <w:r>
              <w:rPr>
                <w:rFonts w:ascii="Times New Roman" w:hAnsi="Times New Roman" w:cs="Times New Roman"/>
                <w:sz w:val="20"/>
                <w:szCs w:val="20"/>
              </w:rPr>
              <w:t>.</w:t>
            </w:r>
          </w:p>
          <w:p w:rsidR="00C654D5" w:rsidRDefault="00C654D5">
            <w:pPr>
              <w:autoSpaceDE w:val="0"/>
              <w:autoSpaceDN w:val="0"/>
              <w:adjustRightInd w:val="0"/>
              <w:spacing w:after="0" w:line="240" w:lineRule="auto"/>
              <w:jc w:val="both"/>
              <w:rPr>
                <w:rFonts w:ascii="Times New Roman" w:hAnsi="Times New Roman" w:cs="Times New Roman"/>
                <w:sz w:val="20"/>
                <w:szCs w:val="20"/>
              </w:rPr>
            </w:pPr>
          </w:p>
          <w:p w:rsidR="00C654D5" w:rsidRDefault="002B29A3">
            <w:pPr>
              <w:autoSpaceDE w:val="0"/>
              <w:autoSpaceDN w:val="0"/>
              <w:adjustRightInd w:val="0"/>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(2) Prețul pentru serviciul universal </w:t>
            </w:r>
            <w:r>
              <w:rPr>
                <w:rFonts w:ascii="Times New Roman" w:hAnsi="Times New Roman" w:cs="Times New Roman"/>
                <w:b/>
                <w:sz w:val="20"/>
                <w:szCs w:val="20"/>
              </w:rPr>
              <w:t>include distinct pretul de furnizare precum si</w:t>
            </w:r>
            <w:r>
              <w:rPr>
                <w:rFonts w:ascii="Times New Roman" w:hAnsi="Times New Roman" w:cs="Times New Roman"/>
                <w:sz w:val="20"/>
                <w:szCs w:val="20"/>
              </w:rPr>
              <w:t xml:space="preserve"> tarifele reglementate pentru serviciul de transport-componenta de extragere a energiei electrice din rețea, serviciul de sistem și serviciul de distribuție.</w:t>
            </w:r>
          </w:p>
          <w:p w:rsidR="00C654D5" w:rsidRDefault="002B29A3" w:rsidP="00C24D3D">
            <w:pPr>
              <w:autoSpaceDE w:val="0"/>
              <w:autoSpaceDN w:val="0"/>
              <w:adjustRightInd w:val="0"/>
              <w:spacing w:line="240" w:lineRule="auto"/>
              <w:jc w:val="both"/>
              <w:rPr>
                <w:rFonts w:ascii="Times New Roman" w:hAnsi="Times New Roman" w:cs="Times New Roman"/>
                <w:sz w:val="20"/>
                <w:szCs w:val="20"/>
              </w:rPr>
            </w:pPr>
            <w:r>
              <w:rPr>
                <w:rFonts w:ascii="Times New Roman" w:hAnsi="Times New Roman" w:cs="Times New Roman"/>
                <w:b/>
                <w:sz w:val="20"/>
                <w:szCs w:val="20"/>
              </w:rPr>
              <w:t>(3) Prețul pentru clienții inactivi se stabilește de către fiecare FUI, pt fiecare zonă de rețea, pe criterii concurențiale și include distinct pretul de furnizare precum și tarifele reglementate pentru serviciul de transport-componenta de extragere a energiei electrice din rețea, serviciul de sistem și serviciul de distribuție.</w:t>
            </w:r>
          </w:p>
        </w:tc>
        <w:tc>
          <w:tcPr>
            <w:tcW w:w="2946" w:type="dxa"/>
          </w:tcPr>
          <w:p w:rsidR="00C654D5" w:rsidRDefault="002B29A3">
            <w:pPr>
              <w:pStyle w:val="ListParagraph"/>
              <w:numPr>
                <w:ilvl w:val="0"/>
                <w:numId w:val="3"/>
              </w:numPr>
              <w:tabs>
                <w:tab w:val="left" w:pos="851"/>
              </w:tabs>
              <w:spacing w:after="120" w:line="240" w:lineRule="auto"/>
              <w:ind w:leftChars="100" w:left="226" w:hanging="6"/>
              <w:jc w:val="both"/>
              <w:rPr>
                <w:rFonts w:ascii="Times New Roman" w:hAnsi="Times New Roman" w:cs="Times New Roman"/>
                <w:sz w:val="20"/>
                <w:szCs w:val="20"/>
                <w:lang w:val="it-IT"/>
              </w:rPr>
            </w:pPr>
            <w:r>
              <w:rPr>
                <w:rFonts w:ascii="Times New Roman" w:hAnsi="Times New Roman" w:cs="Times New Roman"/>
                <w:sz w:val="20"/>
                <w:szCs w:val="20"/>
                <w:lang w:val="it-IT"/>
              </w:rPr>
              <w:t>Pentru corelare cu observatia cu caracter general nr. 3</w:t>
            </w:r>
          </w:p>
          <w:p w:rsidR="00C654D5" w:rsidRDefault="00C654D5">
            <w:pPr>
              <w:pStyle w:val="ListParagraph"/>
              <w:tabs>
                <w:tab w:val="left" w:pos="851"/>
              </w:tabs>
              <w:spacing w:after="120" w:line="240" w:lineRule="auto"/>
              <w:ind w:leftChars="100" w:left="220"/>
              <w:jc w:val="both"/>
              <w:rPr>
                <w:rFonts w:ascii="Times New Roman" w:hAnsi="Times New Roman" w:cs="Times New Roman"/>
                <w:sz w:val="20"/>
                <w:szCs w:val="20"/>
                <w:lang w:val="it-IT"/>
              </w:rPr>
            </w:pPr>
          </w:p>
          <w:p w:rsidR="00C654D5" w:rsidRDefault="00C654D5">
            <w:pPr>
              <w:pStyle w:val="ListParagraph"/>
              <w:tabs>
                <w:tab w:val="left" w:pos="851"/>
              </w:tabs>
              <w:spacing w:after="120" w:line="240" w:lineRule="auto"/>
              <w:ind w:leftChars="100" w:left="220"/>
              <w:jc w:val="both"/>
              <w:rPr>
                <w:rFonts w:ascii="Times New Roman" w:hAnsi="Times New Roman" w:cs="Times New Roman"/>
                <w:sz w:val="20"/>
                <w:szCs w:val="20"/>
                <w:lang w:val="it-IT"/>
              </w:rPr>
            </w:pPr>
          </w:p>
          <w:p w:rsidR="00C654D5" w:rsidRDefault="00C654D5">
            <w:pPr>
              <w:pStyle w:val="ListParagraph"/>
              <w:tabs>
                <w:tab w:val="left" w:pos="851"/>
              </w:tabs>
              <w:spacing w:after="120" w:line="240" w:lineRule="auto"/>
              <w:ind w:leftChars="100" w:left="220"/>
              <w:jc w:val="both"/>
              <w:rPr>
                <w:rFonts w:ascii="Times New Roman" w:hAnsi="Times New Roman" w:cs="Times New Roman"/>
                <w:sz w:val="20"/>
                <w:szCs w:val="20"/>
                <w:lang w:val="it-IT"/>
              </w:rPr>
            </w:pPr>
          </w:p>
          <w:p w:rsidR="00C654D5" w:rsidRDefault="00C654D5">
            <w:pPr>
              <w:pStyle w:val="ListParagraph"/>
              <w:tabs>
                <w:tab w:val="left" w:pos="851"/>
              </w:tabs>
              <w:spacing w:after="120" w:line="240" w:lineRule="auto"/>
              <w:ind w:leftChars="100" w:left="220"/>
              <w:jc w:val="both"/>
              <w:rPr>
                <w:rFonts w:ascii="Times New Roman" w:hAnsi="Times New Roman" w:cs="Times New Roman"/>
                <w:sz w:val="20"/>
                <w:szCs w:val="20"/>
                <w:lang w:val="it-IT"/>
              </w:rPr>
            </w:pPr>
          </w:p>
          <w:p w:rsidR="00C654D5" w:rsidRDefault="002B29A3">
            <w:pPr>
              <w:pStyle w:val="ListParagraph"/>
              <w:numPr>
                <w:ilvl w:val="0"/>
                <w:numId w:val="3"/>
              </w:numPr>
              <w:tabs>
                <w:tab w:val="left" w:pos="851"/>
              </w:tabs>
              <w:spacing w:after="120" w:line="240" w:lineRule="auto"/>
              <w:ind w:leftChars="100" w:left="226" w:hanging="6"/>
              <w:jc w:val="both"/>
              <w:rPr>
                <w:rFonts w:ascii="Times New Roman" w:hAnsi="Times New Roman" w:cs="Times New Roman"/>
                <w:sz w:val="20"/>
                <w:szCs w:val="20"/>
                <w:lang w:val="it-IT"/>
              </w:rPr>
            </w:pPr>
            <w:r>
              <w:rPr>
                <w:rFonts w:ascii="Times New Roman" w:hAnsi="Times New Roman" w:cs="Times New Roman"/>
                <w:sz w:val="20"/>
                <w:szCs w:val="20"/>
                <w:lang w:val="it-IT"/>
              </w:rPr>
              <w:t>Pentru corelare cu motivatia de la art.4 (2)</w:t>
            </w:r>
          </w:p>
          <w:p w:rsidR="00C654D5" w:rsidRDefault="00C654D5">
            <w:pPr>
              <w:pStyle w:val="ListParagraph"/>
              <w:tabs>
                <w:tab w:val="left" w:pos="851"/>
              </w:tabs>
              <w:spacing w:after="120" w:line="240" w:lineRule="auto"/>
              <w:ind w:left="0"/>
              <w:jc w:val="both"/>
              <w:rPr>
                <w:rFonts w:ascii="Times New Roman" w:hAnsi="Times New Roman" w:cs="Times New Roman"/>
                <w:sz w:val="20"/>
                <w:szCs w:val="20"/>
                <w:lang w:val="it-IT"/>
              </w:rPr>
            </w:pPr>
          </w:p>
          <w:p w:rsidR="00C654D5" w:rsidRDefault="00C654D5">
            <w:pPr>
              <w:pStyle w:val="ListParagraph"/>
              <w:tabs>
                <w:tab w:val="left" w:pos="851"/>
              </w:tabs>
              <w:spacing w:after="120" w:line="240" w:lineRule="auto"/>
              <w:ind w:left="0"/>
              <w:jc w:val="both"/>
              <w:rPr>
                <w:rFonts w:ascii="Times New Roman" w:hAnsi="Times New Roman" w:cs="Times New Roman"/>
                <w:sz w:val="20"/>
                <w:szCs w:val="20"/>
                <w:lang w:val="it-IT"/>
              </w:rPr>
            </w:pPr>
          </w:p>
          <w:p w:rsidR="00C654D5" w:rsidRDefault="00C654D5">
            <w:pPr>
              <w:pStyle w:val="ListParagraph"/>
              <w:tabs>
                <w:tab w:val="left" w:pos="851"/>
              </w:tabs>
              <w:spacing w:after="120" w:line="240" w:lineRule="auto"/>
              <w:ind w:left="0"/>
              <w:jc w:val="both"/>
              <w:rPr>
                <w:rFonts w:ascii="Times New Roman" w:hAnsi="Times New Roman" w:cs="Times New Roman"/>
                <w:sz w:val="20"/>
                <w:szCs w:val="20"/>
                <w:lang w:val="it-IT"/>
              </w:rPr>
            </w:pPr>
          </w:p>
          <w:p w:rsidR="00C654D5" w:rsidRDefault="00C654D5">
            <w:pPr>
              <w:pStyle w:val="ListParagraph"/>
              <w:tabs>
                <w:tab w:val="left" w:pos="851"/>
              </w:tabs>
              <w:spacing w:after="120" w:line="240" w:lineRule="auto"/>
              <w:ind w:left="0"/>
              <w:jc w:val="both"/>
              <w:rPr>
                <w:rFonts w:ascii="Times New Roman" w:hAnsi="Times New Roman" w:cs="Times New Roman"/>
                <w:sz w:val="20"/>
                <w:szCs w:val="20"/>
                <w:lang w:val="it-IT"/>
              </w:rPr>
            </w:pPr>
          </w:p>
          <w:p w:rsidR="00C654D5" w:rsidRDefault="002B29A3">
            <w:pPr>
              <w:numPr>
                <w:ilvl w:val="0"/>
                <w:numId w:val="3"/>
              </w:numPr>
              <w:spacing w:after="0"/>
              <w:ind w:leftChars="100" w:left="226" w:hanging="6"/>
              <w:rPr>
                <w:rFonts w:ascii="Times New Roman" w:hAnsi="Times New Roman" w:cs="Times New Roman"/>
                <w:bCs/>
                <w:color w:val="000000"/>
                <w:sz w:val="20"/>
                <w:szCs w:val="20"/>
              </w:rPr>
            </w:pPr>
            <w:r>
              <w:rPr>
                <w:rFonts w:ascii="Times New Roman" w:hAnsi="Times New Roman" w:cs="Times New Roman"/>
                <w:sz w:val="20"/>
                <w:szCs w:val="20"/>
                <w:lang w:val="it-IT"/>
              </w:rPr>
              <w:t>Precizare necesară privind modul de facturare a  clientilor inactivi</w:t>
            </w:r>
          </w:p>
        </w:tc>
        <w:tc>
          <w:tcPr>
            <w:tcW w:w="1701" w:type="dxa"/>
          </w:tcPr>
          <w:p w:rsidR="00C654D5" w:rsidRDefault="00776470">
            <w:pPr>
              <w:spacing w:after="0" w:line="240" w:lineRule="auto"/>
              <w:rPr>
                <w:rFonts w:ascii="Times New Roman" w:hAnsi="Times New Roman" w:cs="Times New Roman"/>
                <w:sz w:val="20"/>
                <w:szCs w:val="20"/>
              </w:rPr>
            </w:pPr>
            <w:r>
              <w:rPr>
                <w:rFonts w:ascii="Times New Roman" w:hAnsi="Times New Roman" w:cs="Times New Roman"/>
                <w:sz w:val="20"/>
                <w:szCs w:val="20"/>
              </w:rPr>
              <w:t>N</w:t>
            </w:r>
            <w:r w:rsidR="002B29A3">
              <w:rPr>
                <w:rFonts w:ascii="Times New Roman" w:hAnsi="Times New Roman" w:cs="Times New Roman"/>
                <w:sz w:val="20"/>
                <w:szCs w:val="20"/>
              </w:rPr>
              <w:t>u se accept</w:t>
            </w:r>
            <w:r w:rsidR="00434198">
              <w:rPr>
                <w:rFonts w:ascii="Times New Roman" w:hAnsi="Times New Roman" w:cs="Times New Roman"/>
                <w:sz w:val="20"/>
                <w:szCs w:val="20"/>
              </w:rPr>
              <w:t>ă</w:t>
            </w:r>
            <w:r w:rsidR="002B29A3">
              <w:rPr>
                <w:rFonts w:ascii="Times New Roman" w:hAnsi="Times New Roman" w:cs="Times New Roman"/>
                <w:sz w:val="20"/>
                <w:szCs w:val="20"/>
              </w:rPr>
              <w:t>.</w:t>
            </w:r>
          </w:p>
          <w:p w:rsidR="00C654D5" w:rsidRDefault="00776470">
            <w:pPr>
              <w:spacing w:after="0" w:line="240" w:lineRule="auto"/>
              <w:rPr>
                <w:rFonts w:ascii="Times New Roman" w:hAnsi="Times New Roman" w:cs="Times New Roman"/>
                <w:sz w:val="20"/>
                <w:szCs w:val="20"/>
              </w:rPr>
            </w:pPr>
            <w:r>
              <w:rPr>
                <w:rFonts w:ascii="Times New Roman" w:hAnsi="Times New Roman" w:cs="Times New Roman"/>
                <w:sz w:val="20"/>
                <w:szCs w:val="20"/>
              </w:rPr>
              <w:t>Ordinul nu restric</w:t>
            </w:r>
            <w:r w:rsidR="00434198">
              <w:rPr>
                <w:rFonts w:ascii="Times New Roman" w:hAnsi="Times New Roman" w:cs="Times New Roman"/>
                <w:sz w:val="20"/>
                <w:szCs w:val="20"/>
              </w:rPr>
              <w:t>ț</w:t>
            </w:r>
            <w:r>
              <w:rPr>
                <w:rFonts w:ascii="Times New Roman" w:hAnsi="Times New Roman" w:cs="Times New Roman"/>
                <w:sz w:val="20"/>
                <w:szCs w:val="20"/>
              </w:rPr>
              <w:t>ioneaz</w:t>
            </w:r>
            <w:r w:rsidR="00434198">
              <w:rPr>
                <w:rFonts w:ascii="Times New Roman" w:hAnsi="Times New Roman" w:cs="Times New Roman"/>
                <w:sz w:val="20"/>
                <w:szCs w:val="20"/>
              </w:rPr>
              <w:t>ă</w:t>
            </w:r>
            <w:r>
              <w:rPr>
                <w:rFonts w:ascii="Times New Roman" w:hAnsi="Times New Roman" w:cs="Times New Roman"/>
                <w:sz w:val="20"/>
                <w:szCs w:val="20"/>
              </w:rPr>
              <w:t xml:space="preserve"> stabilirea de pre</w:t>
            </w:r>
            <w:r w:rsidR="00434198">
              <w:rPr>
                <w:rFonts w:ascii="Times New Roman" w:hAnsi="Times New Roman" w:cs="Times New Roman"/>
                <w:sz w:val="20"/>
                <w:szCs w:val="20"/>
              </w:rPr>
              <w:t>ț</w:t>
            </w:r>
            <w:r>
              <w:rPr>
                <w:rFonts w:ascii="Times New Roman" w:hAnsi="Times New Roman" w:cs="Times New Roman"/>
                <w:sz w:val="20"/>
                <w:szCs w:val="20"/>
              </w:rPr>
              <w:t>uri distincte pe cele dou</w:t>
            </w:r>
            <w:r w:rsidR="00434198">
              <w:rPr>
                <w:rFonts w:ascii="Times New Roman" w:hAnsi="Times New Roman" w:cs="Times New Roman"/>
                <w:sz w:val="20"/>
                <w:szCs w:val="20"/>
              </w:rPr>
              <w:t>ă</w:t>
            </w:r>
            <w:r>
              <w:rPr>
                <w:rFonts w:ascii="Times New Roman" w:hAnsi="Times New Roman" w:cs="Times New Roman"/>
                <w:sz w:val="20"/>
                <w:szCs w:val="20"/>
              </w:rPr>
              <w:t xml:space="preserve"> categorii.</w:t>
            </w:r>
          </w:p>
          <w:p w:rsidR="00C654D5" w:rsidRDefault="00C654D5">
            <w:pPr>
              <w:spacing w:after="0" w:line="240" w:lineRule="auto"/>
              <w:rPr>
                <w:rFonts w:ascii="Times New Roman" w:hAnsi="Times New Roman" w:cs="Times New Roman"/>
                <w:sz w:val="20"/>
                <w:szCs w:val="20"/>
              </w:rPr>
            </w:pPr>
          </w:p>
          <w:p w:rsidR="00C654D5" w:rsidRDefault="00C654D5">
            <w:pPr>
              <w:spacing w:after="0" w:line="240" w:lineRule="auto"/>
              <w:rPr>
                <w:rFonts w:ascii="Times New Roman" w:hAnsi="Times New Roman" w:cs="Times New Roman"/>
                <w:sz w:val="20"/>
                <w:szCs w:val="20"/>
              </w:rPr>
            </w:pPr>
          </w:p>
          <w:p w:rsidR="00C654D5" w:rsidRDefault="00C654D5">
            <w:pPr>
              <w:spacing w:after="0" w:line="240" w:lineRule="auto"/>
              <w:rPr>
                <w:rFonts w:ascii="Times New Roman" w:hAnsi="Times New Roman" w:cs="Times New Roman"/>
                <w:sz w:val="20"/>
                <w:szCs w:val="20"/>
              </w:rPr>
            </w:pPr>
          </w:p>
          <w:p w:rsidR="00C654D5" w:rsidRDefault="002B29A3">
            <w:pPr>
              <w:spacing w:after="0" w:line="240" w:lineRule="auto"/>
              <w:rPr>
                <w:rFonts w:ascii="Times New Roman" w:hAnsi="Times New Roman" w:cs="Times New Roman"/>
                <w:sz w:val="20"/>
                <w:szCs w:val="20"/>
              </w:rPr>
            </w:pPr>
            <w:r>
              <w:rPr>
                <w:rFonts w:ascii="Times New Roman" w:hAnsi="Times New Roman" w:cs="Times New Roman"/>
                <w:sz w:val="20"/>
                <w:szCs w:val="20"/>
              </w:rPr>
              <w:t>Nu se accept</w:t>
            </w:r>
            <w:r w:rsidR="00434198">
              <w:rPr>
                <w:rFonts w:ascii="Times New Roman" w:hAnsi="Times New Roman" w:cs="Times New Roman"/>
                <w:sz w:val="20"/>
                <w:szCs w:val="20"/>
              </w:rPr>
              <w:t>ă</w:t>
            </w:r>
            <w:r>
              <w:rPr>
                <w:rFonts w:ascii="Times New Roman" w:hAnsi="Times New Roman" w:cs="Times New Roman"/>
                <w:sz w:val="20"/>
                <w:szCs w:val="20"/>
              </w:rPr>
              <w:t xml:space="preserve">. </w:t>
            </w:r>
          </w:p>
          <w:p w:rsidR="00C654D5" w:rsidRDefault="00C654D5">
            <w:pPr>
              <w:spacing w:after="0" w:line="240" w:lineRule="auto"/>
              <w:rPr>
                <w:rFonts w:ascii="Times New Roman" w:hAnsi="Times New Roman" w:cs="Times New Roman"/>
                <w:sz w:val="20"/>
                <w:szCs w:val="20"/>
              </w:rPr>
            </w:pPr>
          </w:p>
          <w:p w:rsidR="00C654D5" w:rsidRDefault="00C654D5">
            <w:pPr>
              <w:spacing w:after="0" w:line="240" w:lineRule="auto"/>
              <w:rPr>
                <w:rFonts w:ascii="Times New Roman" w:hAnsi="Times New Roman" w:cs="Times New Roman"/>
                <w:sz w:val="20"/>
                <w:szCs w:val="20"/>
              </w:rPr>
            </w:pPr>
          </w:p>
          <w:p w:rsidR="00C654D5" w:rsidRDefault="00C654D5">
            <w:pPr>
              <w:spacing w:after="0" w:line="240" w:lineRule="auto"/>
              <w:rPr>
                <w:rFonts w:ascii="Times New Roman" w:hAnsi="Times New Roman" w:cs="Times New Roman"/>
                <w:sz w:val="20"/>
                <w:szCs w:val="20"/>
              </w:rPr>
            </w:pPr>
          </w:p>
          <w:p w:rsidR="00C654D5" w:rsidRDefault="00C654D5">
            <w:pPr>
              <w:spacing w:after="0" w:line="240" w:lineRule="auto"/>
              <w:rPr>
                <w:rFonts w:ascii="Times New Roman" w:hAnsi="Times New Roman" w:cs="Times New Roman"/>
                <w:sz w:val="20"/>
                <w:szCs w:val="20"/>
              </w:rPr>
            </w:pPr>
          </w:p>
          <w:p w:rsidR="00C654D5" w:rsidRDefault="00C654D5">
            <w:pPr>
              <w:spacing w:after="0" w:line="240" w:lineRule="auto"/>
              <w:rPr>
                <w:rFonts w:ascii="Times New Roman" w:hAnsi="Times New Roman" w:cs="Times New Roman"/>
                <w:sz w:val="20"/>
                <w:szCs w:val="20"/>
              </w:rPr>
            </w:pPr>
          </w:p>
          <w:p w:rsidR="00C654D5" w:rsidRDefault="00C654D5">
            <w:pPr>
              <w:spacing w:after="0" w:line="240" w:lineRule="auto"/>
              <w:rPr>
                <w:rFonts w:ascii="Times New Roman" w:hAnsi="Times New Roman" w:cs="Times New Roman"/>
                <w:sz w:val="20"/>
                <w:szCs w:val="20"/>
              </w:rPr>
            </w:pPr>
          </w:p>
          <w:p w:rsidR="00776470" w:rsidRDefault="00776470">
            <w:pPr>
              <w:spacing w:after="0" w:line="240" w:lineRule="auto"/>
              <w:rPr>
                <w:rFonts w:ascii="Times New Roman" w:hAnsi="Times New Roman" w:cs="Times New Roman"/>
                <w:sz w:val="20"/>
                <w:szCs w:val="20"/>
              </w:rPr>
            </w:pPr>
          </w:p>
          <w:p w:rsidR="00FA07A3" w:rsidRDefault="00776470" w:rsidP="00434198">
            <w:pPr>
              <w:spacing w:after="0" w:line="240" w:lineRule="auto"/>
              <w:rPr>
                <w:rFonts w:ascii="Times New Roman" w:hAnsi="Times New Roman" w:cs="Times New Roman"/>
                <w:sz w:val="20"/>
                <w:szCs w:val="20"/>
              </w:rPr>
            </w:pPr>
            <w:r>
              <w:rPr>
                <w:rFonts w:ascii="Times New Roman" w:hAnsi="Times New Roman" w:cs="Times New Roman"/>
                <w:sz w:val="20"/>
                <w:szCs w:val="20"/>
              </w:rPr>
              <w:t>Nu s</w:t>
            </w:r>
            <w:r w:rsidR="00C82BDE" w:rsidRPr="00C82BDE">
              <w:rPr>
                <w:rFonts w:ascii="Times New Roman" w:hAnsi="Times New Roman" w:cs="Times New Roman"/>
                <w:sz w:val="20"/>
                <w:szCs w:val="20"/>
              </w:rPr>
              <w:t>e accept</w:t>
            </w:r>
            <w:r w:rsidR="00434198">
              <w:rPr>
                <w:rFonts w:ascii="Times New Roman" w:hAnsi="Times New Roman" w:cs="Times New Roman"/>
                <w:sz w:val="20"/>
                <w:szCs w:val="20"/>
              </w:rPr>
              <w:t>ă</w:t>
            </w:r>
          </w:p>
        </w:tc>
      </w:tr>
      <w:tr w:rsidR="00C654D5">
        <w:trPr>
          <w:gridAfter w:val="1"/>
          <w:wAfter w:w="4536" w:type="dxa"/>
        </w:trPr>
        <w:tc>
          <w:tcPr>
            <w:tcW w:w="568" w:type="dxa"/>
            <w:shd w:val="clear" w:color="auto" w:fill="auto"/>
          </w:tcPr>
          <w:p w:rsidR="00C654D5" w:rsidRDefault="002B29A3" w:rsidP="00357FB1">
            <w:pPr>
              <w:spacing w:after="0" w:line="240" w:lineRule="auto"/>
              <w:rPr>
                <w:rFonts w:ascii="Times New Roman" w:hAnsi="Times New Roman" w:cs="Times New Roman"/>
                <w:sz w:val="20"/>
                <w:szCs w:val="20"/>
              </w:rPr>
            </w:pPr>
            <w:r>
              <w:rPr>
                <w:rFonts w:ascii="Times New Roman" w:hAnsi="Times New Roman" w:cs="Times New Roman"/>
                <w:sz w:val="20"/>
                <w:szCs w:val="20"/>
              </w:rPr>
              <w:t>2</w:t>
            </w:r>
            <w:r w:rsidR="00357FB1">
              <w:rPr>
                <w:rFonts w:ascii="Times New Roman" w:hAnsi="Times New Roman" w:cs="Times New Roman"/>
                <w:sz w:val="20"/>
                <w:szCs w:val="20"/>
              </w:rPr>
              <w:t>4</w:t>
            </w:r>
            <w:r>
              <w:rPr>
                <w:rFonts w:ascii="Times New Roman" w:hAnsi="Times New Roman" w:cs="Times New Roman"/>
                <w:sz w:val="20"/>
                <w:szCs w:val="20"/>
              </w:rPr>
              <w:t>.</w:t>
            </w:r>
          </w:p>
        </w:tc>
        <w:tc>
          <w:tcPr>
            <w:tcW w:w="992" w:type="dxa"/>
          </w:tcPr>
          <w:p w:rsidR="00C654D5" w:rsidRDefault="002B29A3">
            <w:pPr>
              <w:spacing w:after="0" w:line="240" w:lineRule="auto"/>
              <w:rPr>
                <w:rFonts w:ascii="Times New Roman" w:hAnsi="Times New Roman" w:cs="Times New Roman"/>
                <w:sz w:val="20"/>
                <w:szCs w:val="20"/>
              </w:rPr>
            </w:pPr>
            <w:r>
              <w:rPr>
                <w:rFonts w:ascii="Times New Roman" w:hAnsi="Times New Roman" w:cs="Times New Roman"/>
                <w:sz w:val="20"/>
                <w:szCs w:val="20"/>
              </w:rPr>
              <w:t>7</w:t>
            </w:r>
          </w:p>
        </w:tc>
        <w:tc>
          <w:tcPr>
            <w:tcW w:w="3402" w:type="dxa"/>
          </w:tcPr>
          <w:p w:rsidR="00C654D5" w:rsidRDefault="002B29A3">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(1) Prețul pentru serviciul universal se stabilește de către fiecare furnizor de ultima instanta, pe criterii concurențiale, având în vedere ca acesta să fie rezonabil, competitiv, ușor comparabil, transparent și nediscriminatoriu.</w:t>
            </w:r>
          </w:p>
          <w:p w:rsidR="00C654D5" w:rsidRDefault="002B29A3">
            <w:pPr>
              <w:autoSpaceDE w:val="0"/>
              <w:autoSpaceDN w:val="0"/>
              <w:adjustRightInd w:val="0"/>
              <w:spacing w:line="240" w:lineRule="auto"/>
              <w:jc w:val="both"/>
              <w:rPr>
                <w:rFonts w:ascii="Times New Roman" w:hAnsi="Times New Roman" w:cs="Times New Roman"/>
                <w:sz w:val="20"/>
                <w:szCs w:val="20"/>
              </w:rPr>
            </w:pPr>
            <w:r>
              <w:rPr>
                <w:rFonts w:ascii="Times New Roman" w:hAnsi="Times New Roman" w:cs="Times New Roman"/>
                <w:sz w:val="20"/>
                <w:szCs w:val="20"/>
              </w:rPr>
              <w:t>(2) Prețul pentru serviciul universal include tarifele reglementate pentru serviciul de transport-componenta de extragere a energiei electrice din rețea, serviciul de sistem și serviciul de distribuție.</w:t>
            </w:r>
          </w:p>
          <w:p w:rsidR="00C654D5" w:rsidRDefault="00C654D5">
            <w:pPr>
              <w:spacing w:after="0"/>
              <w:rPr>
                <w:rFonts w:ascii="Times New Roman" w:hAnsi="Times New Roman" w:cs="Times New Roman"/>
                <w:bCs/>
                <w:sz w:val="20"/>
                <w:szCs w:val="20"/>
              </w:rPr>
            </w:pPr>
          </w:p>
        </w:tc>
        <w:tc>
          <w:tcPr>
            <w:tcW w:w="1560" w:type="dxa"/>
          </w:tcPr>
          <w:p w:rsidR="00C654D5" w:rsidRDefault="002B29A3">
            <w:pPr>
              <w:spacing w:after="0"/>
              <w:rPr>
                <w:rFonts w:ascii="Times New Roman" w:hAnsi="Times New Roman" w:cs="Times New Roman"/>
                <w:color w:val="002060"/>
                <w:sz w:val="20"/>
                <w:szCs w:val="20"/>
              </w:rPr>
            </w:pPr>
            <w:r>
              <w:rPr>
                <w:rFonts w:ascii="Times New Roman" w:hAnsi="Times New Roman" w:cs="Times New Roman"/>
                <w:color w:val="002060"/>
                <w:sz w:val="20"/>
                <w:szCs w:val="20"/>
              </w:rPr>
              <w:t>CEZ</w:t>
            </w:r>
          </w:p>
        </w:tc>
        <w:tc>
          <w:tcPr>
            <w:tcW w:w="3716" w:type="dxa"/>
          </w:tcPr>
          <w:p w:rsidR="00C654D5" w:rsidRDefault="002B29A3">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(1) </w:t>
            </w:r>
            <w:r>
              <w:rPr>
                <w:rFonts w:ascii="Times New Roman" w:hAnsi="Times New Roman" w:cs="Times New Roman"/>
                <w:strike/>
                <w:sz w:val="20"/>
                <w:szCs w:val="20"/>
              </w:rPr>
              <w:t>Prețul</w:t>
            </w:r>
            <w:r>
              <w:rPr>
                <w:rFonts w:ascii="Times New Roman" w:hAnsi="Times New Roman" w:cs="Times New Roman"/>
                <w:sz w:val="20"/>
                <w:szCs w:val="20"/>
              </w:rPr>
              <w:t xml:space="preserve"> </w:t>
            </w:r>
            <w:r>
              <w:rPr>
                <w:rFonts w:ascii="Times New Roman" w:hAnsi="Times New Roman" w:cs="Times New Roman"/>
                <w:bCs/>
                <w:color w:val="FF0000"/>
                <w:sz w:val="20"/>
                <w:szCs w:val="20"/>
              </w:rPr>
              <w:t>Preturile</w:t>
            </w:r>
            <w:r>
              <w:rPr>
                <w:rFonts w:ascii="Times New Roman" w:hAnsi="Times New Roman" w:cs="Times New Roman"/>
                <w:color w:val="00B050"/>
                <w:sz w:val="20"/>
                <w:szCs w:val="20"/>
              </w:rPr>
              <w:t xml:space="preserve"> </w:t>
            </w:r>
            <w:r>
              <w:rPr>
                <w:rFonts w:ascii="Times New Roman" w:hAnsi="Times New Roman" w:cs="Times New Roman"/>
                <w:sz w:val="20"/>
                <w:szCs w:val="20"/>
              </w:rPr>
              <w:t xml:space="preserve">pentru serviciul universal se </w:t>
            </w:r>
            <w:r>
              <w:rPr>
                <w:rFonts w:ascii="Times New Roman" w:hAnsi="Times New Roman" w:cs="Times New Roman"/>
                <w:strike/>
                <w:sz w:val="20"/>
                <w:szCs w:val="20"/>
              </w:rPr>
              <w:t>stabilește</w:t>
            </w:r>
            <w:r>
              <w:rPr>
                <w:rFonts w:ascii="Times New Roman" w:hAnsi="Times New Roman" w:cs="Times New Roman"/>
                <w:sz w:val="20"/>
                <w:szCs w:val="20"/>
              </w:rPr>
              <w:t xml:space="preserve"> </w:t>
            </w:r>
            <w:r>
              <w:rPr>
                <w:rFonts w:ascii="Times New Roman" w:hAnsi="Times New Roman" w:cs="Times New Roman"/>
                <w:color w:val="FF0000"/>
                <w:sz w:val="20"/>
                <w:szCs w:val="20"/>
              </w:rPr>
              <w:t>stabilesc</w:t>
            </w:r>
            <w:r>
              <w:rPr>
                <w:rFonts w:ascii="Times New Roman" w:hAnsi="Times New Roman" w:cs="Times New Roman"/>
                <w:color w:val="00B050"/>
                <w:sz w:val="20"/>
                <w:szCs w:val="20"/>
              </w:rPr>
              <w:t xml:space="preserve"> </w:t>
            </w:r>
            <w:r>
              <w:rPr>
                <w:rFonts w:ascii="Times New Roman" w:hAnsi="Times New Roman" w:cs="Times New Roman"/>
                <w:sz w:val="20"/>
                <w:szCs w:val="20"/>
              </w:rPr>
              <w:t xml:space="preserve">de către fiecare furnizor de ultima instanta, pe criterii concurențiale, </w:t>
            </w:r>
            <w:r>
              <w:rPr>
                <w:rFonts w:ascii="Times New Roman" w:hAnsi="Times New Roman" w:cs="Times New Roman"/>
                <w:color w:val="FF0000"/>
                <w:sz w:val="20"/>
                <w:szCs w:val="20"/>
              </w:rPr>
              <w:t>pentru fiecare segment de clienti in parte, casnic si noncasnic SU,</w:t>
            </w:r>
            <w:r>
              <w:rPr>
                <w:rFonts w:ascii="Times New Roman" w:hAnsi="Times New Roman" w:cs="Times New Roman"/>
                <w:sz w:val="20"/>
                <w:szCs w:val="20"/>
              </w:rPr>
              <w:t xml:space="preserve"> având în vedere ca acestea să fie rezonabile, competitive, ușor comparabile, transparente și nediscriminatorii.</w:t>
            </w:r>
          </w:p>
          <w:p w:rsidR="00C654D5" w:rsidRDefault="00C654D5">
            <w:pPr>
              <w:autoSpaceDE w:val="0"/>
              <w:autoSpaceDN w:val="0"/>
              <w:adjustRightInd w:val="0"/>
              <w:spacing w:after="0" w:line="240" w:lineRule="auto"/>
              <w:jc w:val="both"/>
              <w:rPr>
                <w:rFonts w:ascii="Times New Roman" w:hAnsi="Times New Roman" w:cs="Times New Roman"/>
                <w:sz w:val="20"/>
                <w:szCs w:val="20"/>
              </w:rPr>
            </w:pPr>
          </w:p>
          <w:p w:rsidR="00C654D5" w:rsidRDefault="002B29A3">
            <w:pPr>
              <w:autoSpaceDE w:val="0"/>
              <w:autoSpaceDN w:val="0"/>
              <w:adjustRightInd w:val="0"/>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(2) Prețurile pentru serviciul universal </w:t>
            </w:r>
            <w:r>
              <w:rPr>
                <w:rFonts w:ascii="Times New Roman" w:hAnsi="Times New Roman" w:cs="Times New Roman"/>
                <w:color w:val="FF0000"/>
                <w:sz w:val="20"/>
                <w:szCs w:val="20"/>
              </w:rPr>
              <w:t>includ pretul de furnizare precum si</w:t>
            </w:r>
            <w:r>
              <w:rPr>
                <w:rFonts w:ascii="Times New Roman" w:hAnsi="Times New Roman" w:cs="Times New Roman"/>
                <w:sz w:val="20"/>
                <w:szCs w:val="20"/>
              </w:rPr>
              <w:t xml:space="preserve"> tarifele reglementate pentru serviciul de transport-componenta de extragere a energiei electrice din rețea, serviciul de sistem și serviciul de distribuție.</w:t>
            </w:r>
          </w:p>
          <w:p w:rsidR="00C654D5" w:rsidRDefault="002B29A3" w:rsidP="00C24D3D">
            <w:pPr>
              <w:autoSpaceDE w:val="0"/>
              <w:autoSpaceDN w:val="0"/>
              <w:adjustRightInd w:val="0"/>
              <w:spacing w:line="240" w:lineRule="auto"/>
              <w:jc w:val="both"/>
              <w:rPr>
                <w:rFonts w:ascii="Times New Roman" w:hAnsi="Times New Roman" w:cs="Times New Roman"/>
                <w:sz w:val="20"/>
                <w:szCs w:val="20"/>
              </w:rPr>
            </w:pPr>
            <w:r>
              <w:rPr>
                <w:rFonts w:ascii="Times New Roman" w:hAnsi="Times New Roman" w:cs="Times New Roman"/>
                <w:color w:val="FF0000"/>
                <w:sz w:val="20"/>
                <w:szCs w:val="20"/>
              </w:rPr>
              <w:t>(3) Prețul pentru clienții inactivi se stabilește de către fiecare FUI, pentru fiecare zonă de rețea, pe criterii concurențiale și include pretul de furnizare precum și tarifele reglementate pentru serviciul de transport-componenta de extragere a energiei electrice din rețea, serviciul de sistem și serviciul de distribuție.</w:t>
            </w:r>
          </w:p>
        </w:tc>
        <w:tc>
          <w:tcPr>
            <w:tcW w:w="2946" w:type="dxa"/>
          </w:tcPr>
          <w:p w:rsidR="00C654D5" w:rsidRDefault="002B29A3">
            <w:pPr>
              <w:rPr>
                <w:rFonts w:ascii="Times New Roman" w:hAnsi="Times New Roman" w:cs="Times New Roman"/>
                <w:sz w:val="20"/>
                <w:szCs w:val="20"/>
              </w:rPr>
            </w:pPr>
            <w:r>
              <w:rPr>
                <w:rFonts w:ascii="Times New Roman" w:hAnsi="Times New Roman" w:cs="Times New Roman"/>
                <w:sz w:val="20"/>
                <w:szCs w:val="20"/>
              </w:rPr>
              <w:t>Avand in vedere ca sunt 2 segmente diferite de clienti ( casnici si noncasnici) care fac parte din portofoliul de serviciu universal, solicitam sa se faca distinctie in ceea ce priveste oferta de pret pentru acesti clienti.</w:t>
            </w:r>
          </w:p>
          <w:p w:rsidR="00C654D5" w:rsidRDefault="002B29A3">
            <w:pPr>
              <w:rPr>
                <w:rFonts w:ascii="Times New Roman" w:hAnsi="Times New Roman" w:cs="Times New Roman"/>
                <w:sz w:val="20"/>
                <w:szCs w:val="20"/>
              </w:rPr>
            </w:pPr>
            <w:r>
              <w:rPr>
                <w:rFonts w:ascii="Times New Roman" w:hAnsi="Times New Roman" w:cs="Times New Roman"/>
                <w:sz w:val="20"/>
                <w:szCs w:val="20"/>
              </w:rPr>
              <w:t>(2) Pentru corelare cu motivare expusa la Art. 4, punctul (2)</w:t>
            </w:r>
          </w:p>
          <w:p w:rsidR="00C654D5" w:rsidRDefault="00C654D5">
            <w:pPr>
              <w:rPr>
                <w:rFonts w:ascii="Times New Roman" w:hAnsi="Times New Roman" w:cs="Times New Roman"/>
                <w:sz w:val="20"/>
                <w:szCs w:val="20"/>
              </w:rPr>
            </w:pPr>
          </w:p>
          <w:p w:rsidR="00C654D5" w:rsidRDefault="00C654D5">
            <w:pPr>
              <w:rPr>
                <w:rFonts w:ascii="Times New Roman" w:hAnsi="Times New Roman" w:cs="Times New Roman"/>
                <w:sz w:val="20"/>
                <w:szCs w:val="20"/>
              </w:rPr>
            </w:pPr>
          </w:p>
          <w:p w:rsidR="00C654D5" w:rsidRDefault="002B29A3">
            <w:pPr>
              <w:rPr>
                <w:rFonts w:ascii="Times New Roman" w:hAnsi="Times New Roman" w:cs="Times New Roman"/>
                <w:sz w:val="20"/>
                <w:szCs w:val="20"/>
              </w:rPr>
            </w:pPr>
            <w:r>
              <w:rPr>
                <w:rFonts w:ascii="Times New Roman" w:hAnsi="Times New Roman" w:cs="Times New Roman"/>
                <w:sz w:val="20"/>
                <w:szCs w:val="20"/>
              </w:rPr>
              <w:t xml:space="preserve">(3) propunere introducere a unui punct nou. </w:t>
            </w:r>
          </w:p>
          <w:p w:rsidR="00C654D5" w:rsidRDefault="002B29A3">
            <w:pPr>
              <w:spacing w:after="0"/>
              <w:rPr>
                <w:rFonts w:ascii="Times New Roman" w:hAnsi="Times New Roman" w:cs="Times New Roman"/>
                <w:sz w:val="20"/>
                <w:szCs w:val="20"/>
              </w:rPr>
            </w:pPr>
            <w:r>
              <w:rPr>
                <w:rFonts w:ascii="Times New Roman" w:hAnsi="Times New Roman" w:cs="Times New Roman"/>
                <w:sz w:val="20"/>
                <w:szCs w:val="20"/>
              </w:rPr>
              <w:t>Precizarea este necesara pentru clarificarea modului de facturare al clientilor inactivi.</w:t>
            </w:r>
          </w:p>
        </w:tc>
        <w:tc>
          <w:tcPr>
            <w:tcW w:w="1701" w:type="dxa"/>
          </w:tcPr>
          <w:p w:rsidR="00C654D5" w:rsidRDefault="002B29A3" w:rsidP="00357FB1">
            <w:pPr>
              <w:spacing w:after="0" w:line="240" w:lineRule="auto"/>
              <w:rPr>
                <w:rFonts w:ascii="Times New Roman" w:hAnsi="Times New Roman" w:cs="Times New Roman"/>
                <w:sz w:val="20"/>
                <w:szCs w:val="20"/>
              </w:rPr>
            </w:pPr>
            <w:r>
              <w:rPr>
                <w:rFonts w:ascii="Times New Roman" w:hAnsi="Times New Roman" w:cs="Times New Roman"/>
                <w:sz w:val="20"/>
                <w:szCs w:val="20"/>
              </w:rPr>
              <w:t>Idem pct. 2</w:t>
            </w:r>
            <w:r w:rsidR="00357FB1">
              <w:rPr>
                <w:rFonts w:ascii="Times New Roman" w:hAnsi="Times New Roman" w:cs="Times New Roman"/>
                <w:sz w:val="20"/>
                <w:szCs w:val="20"/>
              </w:rPr>
              <w:t>3.</w:t>
            </w:r>
          </w:p>
        </w:tc>
      </w:tr>
      <w:tr w:rsidR="00C654D5">
        <w:trPr>
          <w:gridAfter w:val="1"/>
          <w:wAfter w:w="4536" w:type="dxa"/>
        </w:trPr>
        <w:tc>
          <w:tcPr>
            <w:tcW w:w="568" w:type="dxa"/>
            <w:shd w:val="clear" w:color="auto" w:fill="auto"/>
          </w:tcPr>
          <w:p w:rsidR="00C654D5" w:rsidRDefault="002B29A3" w:rsidP="00357FB1">
            <w:pPr>
              <w:spacing w:after="0" w:line="240" w:lineRule="auto"/>
              <w:rPr>
                <w:rFonts w:ascii="Times New Roman" w:hAnsi="Times New Roman" w:cs="Times New Roman"/>
                <w:sz w:val="20"/>
                <w:szCs w:val="20"/>
              </w:rPr>
            </w:pPr>
            <w:r>
              <w:rPr>
                <w:rFonts w:ascii="Times New Roman" w:hAnsi="Times New Roman" w:cs="Times New Roman"/>
                <w:sz w:val="20"/>
                <w:szCs w:val="20"/>
              </w:rPr>
              <w:t>2</w:t>
            </w:r>
            <w:r w:rsidR="00357FB1">
              <w:rPr>
                <w:rFonts w:ascii="Times New Roman" w:hAnsi="Times New Roman" w:cs="Times New Roman"/>
                <w:sz w:val="20"/>
                <w:szCs w:val="20"/>
              </w:rPr>
              <w:t>5</w:t>
            </w:r>
            <w:r>
              <w:rPr>
                <w:rFonts w:ascii="Times New Roman" w:hAnsi="Times New Roman" w:cs="Times New Roman"/>
                <w:sz w:val="20"/>
                <w:szCs w:val="20"/>
              </w:rPr>
              <w:t>.</w:t>
            </w:r>
          </w:p>
        </w:tc>
        <w:tc>
          <w:tcPr>
            <w:tcW w:w="992" w:type="dxa"/>
          </w:tcPr>
          <w:p w:rsidR="00C654D5" w:rsidRDefault="002B29A3">
            <w:pPr>
              <w:spacing w:after="0" w:line="240" w:lineRule="auto"/>
              <w:rPr>
                <w:rFonts w:ascii="Times New Roman" w:hAnsi="Times New Roman" w:cs="Times New Roman"/>
                <w:sz w:val="20"/>
                <w:szCs w:val="20"/>
              </w:rPr>
            </w:pPr>
            <w:r>
              <w:rPr>
                <w:rFonts w:ascii="Times New Roman" w:hAnsi="Times New Roman" w:cs="Times New Roman"/>
                <w:sz w:val="20"/>
                <w:szCs w:val="20"/>
              </w:rPr>
              <w:t>7</w:t>
            </w:r>
          </w:p>
        </w:tc>
        <w:tc>
          <w:tcPr>
            <w:tcW w:w="3402" w:type="dxa"/>
          </w:tcPr>
          <w:p w:rsidR="00C654D5" w:rsidRDefault="002B29A3">
            <w:pPr>
              <w:pStyle w:val="ListParagraph"/>
              <w:spacing w:after="0" w:line="240" w:lineRule="auto"/>
              <w:ind w:left="40"/>
              <w:jc w:val="both"/>
              <w:rPr>
                <w:rFonts w:ascii="Times New Roman" w:hAnsi="Times New Roman" w:cs="Times New Roman"/>
                <w:sz w:val="20"/>
                <w:szCs w:val="20"/>
              </w:rPr>
            </w:pPr>
            <w:r>
              <w:rPr>
                <w:rFonts w:ascii="Times New Roman" w:hAnsi="Times New Roman" w:cs="Times New Roman"/>
                <w:sz w:val="20"/>
                <w:szCs w:val="20"/>
              </w:rPr>
              <w:t>– (1) Prețul pentru serviciul universal se stabilește de către fiecare furnizor de ultima instanta, pe criterii concurențiale, având în vedere ca acesta să fie rezonabil, competitiv, ușor comparabil, transparent și nediscriminatoriu.</w:t>
            </w:r>
          </w:p>
          <w:p w:rsidR="00C654D5" w:rsidRDefault="002B29A3">
            <w:pPr>
              <w:spacing w:after="0"/>
              <w:rPr>
                <w:rFonts w:ascii="Times New Roman" w:hAnsi="Times New Roman" w:cs="Times New Roman"/>
                <w:bCs/>
                <w:sz w:val="20"/>
                <w:szCs w:val="20"/>
              </w:rPr>
            </w:pPr>
            <w:r>
              <w:rPr>
                <w:rFonts w:ascii="Times New Roman" w:hAnsi="Times New Roman" w:cs="Times New Roman"/>
                <w:sz w:val="20"/>
                <w:szCs w:val="20"/>
              </w:rPr>
              <w:t>(2) Prețul pentru serviciul universal include tarifele reglementate pentru serviciul de transport-componenta de extragere a energiei electrice din rețea, serviciul de sistem și serviciul de distribuție.</w:t>
            </w:r>
          </w:p>
        </w:tc>
        <w:tc>
          <w:tcPr>
            <w:tcW w:w="1560" w:type="dxa"/>
          </w:tcPr>
          <w:p w:rsidR="00C654D5" w:rsidRDefault="002B29A3">
            <w:pPr>
              <w:spacing w:after="0"/>
              <w:rPr>
                <w:rFonts w:ascii="Times New Roman" w:hAnsi="Times New Roman" w:cs="Times New Roman"/>
                <w:color w:val="002060"/>
                <w:sz w:val="20"/>
                <w:szCs w:val="20"/>
              </w:rPr>
            </w:pPr>
            <w:r>
              <w:rPr>
                <w:rFonts w:ascii="Times New Roman" w:hAnsi="Times New Roman" w:cs="Times New Roman"/>
                <w:color w:val="002060"/>
                <w:sz w:val="20"/>
                <w:szCs w:val="20"/>
              </w:rPr>
              <w:t>Electrica Furnizare</w:t>
            </w:r>
          </w:p>
        </w:tc>
        <w:tc>
          <w:tcPr>
            <w:tcW w:w="3716" w:type="dxa"/>
          </w:tcPr>
          <w:p w:rsidR="00C654D5" w:rsidRDefault="002B29A3">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(1) Prețul pentru serviciul universal se stabilește de către fiecare furnizor de ultima instanta, pe criterii concurențiale</w:t>
            </w:r>
            <w:r>
              <w:rPr>
                <w:rFonts w:ascii="Times New Roman" w:hAnsi="Times New Roman" w:cs="Times New Roman"/>
                <w:b/>
                <w:sz w:val="20"/>
                <w:szCs w:val="20"/>
              </w:rPr>
              <w:t>, pentru fiecare segment de clienti in parte, casnic si noncasnic SU,</w:t>
            </w:r>
            <w:r>
              <w:rPr>
                <w:rFonts w:ascii="Times New Roman" w:hAnsi="Times New Roman" w:cs="Times New Roman"/>
                <w:sz w:val="20"/>
                <w:szCs w:val="20"/>
              </w:rPr>
              <w:t xml:space="preserve"> având în vedere ca acest</w:t>
            </w:r>
            <w:r>
              <w:rPr>
                <w:rFonts w:ascii="Times New Roman" w:hAnsi="Times New Roman" w:cs="Times New Roman"/>
                <w:b/>
                <w:sz w:val="20"/>
                <w:szCs w:val="20"/>
              </w:rPr>
              <w:t>ea</w:t>
            </w:r>
            <w:r>
              <w:rPr>
                <w:rFonts w:ascii="Times New Roman" w:hAnsi="Times New Roman" w:cs="Times New Roman"/>
                <w:sz w:val="20"/>
                <w:szCs w:val="20"/>
              </w:rPr>
              <w:t xml:space="preserve"> să fie rezonabil</w:t>
            </w:r>
            <w:r>
              <w:rPr>
                <w:rFonts w:ascii="Times New Roman" w:hAnsi="Times New Roman" w:cs="Times New Roman"/>
                <w:b/>
                <w:sz w:val="20"/>
                <w:szCs w:val="20"/>
              </w:rPr>
              <w:t>e</w:t>
            </w:r>
            <w:r>
              <w:rPr>
                <w:rFonts w:ascii="Times New Roman" w:hAnsi="Times New Roman" w:cs="Times New Roman"/>
                <w:sz w:val="20"/>
                <w:szCs w:val="20"/>
              </w:rPr>
              <w:t>, competitiv</w:t>
            </w:r>
            <w:r>
              <w:rPr>
                <w:rFonts w:ascii="Times New Roman" w:hAnsi="Times New Roman" w:cs="Times New Roman"/>
                <w:b/>
                <w:sz w:val="20"/>
                <w:szCs w:val="20"/>
              </w:rPr>
              <w:t>e</w:t>
            </w:r>
            <w:r>
              <w:rPr>
                <w:rFonts w:ascii="Times New Roman" w:hAnsi="Times New Roman" w:cs="Times New Roman"/>
                <w:sz w:val="20"/>
                <w:szCs w:val="20"/>
              </w:rPr>
              <w:t>, ușor comparabil</w:t>
            </w:r>
            <w:r>
              <w:rPr>
                <w:rFonts w:ascii="Times New Roman" w:hAnsi="Times New Roman" w:cs="Times New Roman"/>
                <w:b/>
                <w:sz w:val="20"/>
                <w:szCs w:val="20"/>
              </w:rPr>
              <w:t>e</w:t>
            </w:r>
            <w:r>
              <w:rPr>
                <w:rFonts w:ascii="Times New Roman" w:hAnsi="Times New Roman" w:cs="Times New Roman"/>
                <w:sz w:val="20"/>
                <w:szCs w:val="20"/>
              </w:rPr>
              <w:t>, transparent</w:t>
            </w:r>
            <w:r>
              <w:rPr>
                <w:rFonts w:ascii="Times New Roman" w:hAnsi="Times New Roman" w:cs="Times New Roman"/>
                <w:b/>
                <w:sz w:val="20"/>
                <w:szCs w:val="20"/>
              </w:rPr>
              <w:t>e</w:t>
            </w:r>
            <w:r>
              <w:rPr>
                <w:rFonts w:ascii="Times New Roman" w:hAnsi="Times New Roman" w:cs="Times New Roman"/>
                <w:sz w:val="20"/>
                <w:szCs w:val="20"/>
              </w:rPr>
              <w:t xml:space="preserve"> și nediscriminatori</w:t>
            </w:r>
            <w:r>
              <w:rPr>
                <w:rFonts w:ascii="Times New Roman" w:hAnsi="Times New Roman" w:cs="Times New Roman"/>
                <w:b/>
                <w:sz w:val="20"/>
                <w:szCs w:val="20"/>
              </w:rPr>
              <w:t>i</w:t>
            </w:r>
            <w:r>
              <w:rPr>
                <w:rFonts w:ascii="Times New Roman" w:hAnsi="Times New Roman" w:cs="Times New Roman"/>
                <w:sz w:val="20"/>
                <w:szCs w:val="20"/>
              </w:rPr>
              <w:t>.</w:t>
            </w:r>
          </w:p>
          <w:p w:rsidR="00C654D5" w:rsidRDefault="002B29A3">
            <w:pPr>
              <w:autoSpaceDE w:val="0"/>
              <w:autoSpaceDN w:val="0"/>
              <w:adjustRightInd w:val="0"/>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 xml:space="preserve">(2) Prețul pentru serviciul universal include </w:t>
            </w:r>
            <w:r>
              <w:rPr>
                <w:rFonts w:ascii="Times New Roman" w:hAnsi="Times New Roman" w:cs="Times New Roman"/>
                <w:b/>
                <w:bCs/>
                <w:sz w:val="20"/>
                <w:szCs w:val="20"/>
              </w:rPr>
              <w:t xml:space="preserve">distinct pretul de furnizare precum si </w:t>
            </w:r>
            <w:r>
              <w:rPr>
                <w:rFonts w:ascii="Times New Roman" w:hAnsi="Times New Roman" w:cs="Times New Roman"/>
                <w:bCs/>
                <w:sz w:val="20"/>
                <w:szCs w:val="20"/>
              </w:rPr>
              <w:t>tarifele reglementate pentru serviciul de transport-componenta de extragere a energiei electrice din rețea, serviciul de sistem și serviciul de distribuție.</w:t>
            </w:r>
          </w:p>
          <w:p w:rsidR="00C654D5" w:rsidRDefault="002B29A3">
            <w:pPr>
              <w:autoSpaceDE w:val="0"/>
              <w:autoSpaceDN w:val="0"/>
              <w:adjustRightInd w:val="0"/>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(3) Prețul pentru clienții inactivi se stabilește de către fiecare FUI, pt fiecare zonă de rețea, pe criterii concurențiale și include distinct pretul de furnizare precum și tarifele reglementate pentru serviciul de transport-componenta de extragere a energiei electrice din rețea, serviciul de sistem și serviciul de distribuție.</w:t>
            </w:r>
          </w:p>
          <w:p w:rsidR="00C24D3D" w:rsidRDefault="00C24D3D">
            <w:pPr>
              <w:autoSpaceDE w:val="0"/>
              <w:autoSpaceDN w:val="0"/>
              <w:adjustRightInd w:val="0"/>
              <w:spacing w:after="0" w:line="240" w:lineRule="auto"/>
              <w:jc w:val="both"/>
              <w:rPr>
                <w:rFonts w:ascii="Times New Roman" w:hAnsi="Times New Roman" w:cs="Times New Roman"/>
                <w:sz w:val="20"/>
                <w:szCs w:val="20"/>
              </w:rPr>
            </w:pPr>
          </w:p>
        </w:tc>
        <w:tc>
          <w:tcPr>
            <w:tcW w:w="2946" w:type="dxa"/>
          </w:tcPr>
          <w:p w:rsidR="00C654D5" w:rsidRDefault="00C654D5">
            <w:pPr>
              <w:pStyle w:val="ListParagraph"/>
              <w:tabs>
                <w:tab w:val="left" w:pos="319"/>
              </w:tabs>
              <w:spacing w:after="120" w:line="240" w:lineRule="auto"/>
              <w:ind w:left="0"/>
              <w:contextualSpacing/>
              <w:jc w:val="both"/>
              <w:rPr>
                <w:rFonts w:ascii="Times New Roman" w:hAnsi="Times New Roman" w:cs="Times New Roman"/>
                <w:sz w:val="20"/>
                <w:szCs w:val="20"/>
                <w:lang w:val="it-IT"/>
              </w:rPr>
            </w:pPr>
          </w:p>
          <w:p w:rsidR="00C654D5" w:rsidRDefault="00C654D5">
            <w:pPr>
              <w:pStyle w:val="ListParagraph"/>
              <w:tabs>
                <w:tab w:val="left" w:pos="319"/>
              </w:tabs>
              <w:spacing w:after="120" w:line="240" w:lineRule="auto"/>
              <w:ind w:left="0"/>
              <w:contextualSpacing/>
              <w:jc w:val="both"/>
              <w:rPr>
                <w:rFonts w:ascii="Times New Roman" w:hAnsi="Times New Roman" w:cs="Times New Roman"/>
                <w:sz w:val="20"/>
                <w:szCs w:val="20"/>
                <w:lang w:val="it-IT"/>
              </w:rPr>
            </w:pPr>
          </w:p>
          <w:p w:rsidR="00C654D5" w:rsidRDefault="00C654D5">
            <w:pPr>
              <w:pStyle w:val="ListParagraph"/>
              <w:tabs>
                <w:tab w:val="left" w:pos="319"/>
              </w:tabs>
              <w:spacing w:after="120" w:line="240" w:lineRule="auto"/>
              <w:ind w:left="0"/>
              <w:contextualSpacing/>
              <w:jc w:val="both"/>
              <w:rPr>
                <w:rFonts w:ascii="Times New Roman" w:hAnsi="Times New Roman" w:cs="Times New Roman"/>
                <w:sz w:val="20"/>
                <w:szCs w:val="20"/>
                <w:lang w:val="it-IT"/>
              </w:rPr>
            </w:pPr>
          </w:p>
          <w:p w:rsidR="00C654D5" w:rsidRDefault="00C654D5">
            <w:pPr>
              <w:pStyle w:val="ListParagraph"/>
              <w:tabs>
                <w:tab w:val="left" w:pos="319"/>
              </w:tabs>
              <w:spacing w:after="120" w:line="240" w:lineRule="auto"/>
              <w:ind w:left="0"/>
              <w:contextualSpacing/>
              <w:jc w:val="both"/>
              <w:rPr>
                <w:rFonts w:ascii="Times New Roman" w:hAnsi="Times New Roman" w:cs="Times New Roman"/>
                <w:sz w:val="20"/>
                <w:szCs w:val="20"/>
                <w:lang w:val="it-IT"/>
              </w:rPr>
            </w:pPr>
          </w:p>
          <w:p w:rsidR="00C654D5" w:rsidRDefault="00C654D5">
            <w:pPr>
              <w:pStyle w:val="ListParagraph"/>
              <w:tabs>
                <w:tab w:val="left" w:pos="319"/>
              </w:tabs>
              <w:spacing w:after="120" w:line="240" w:lineRule="auto"/>
              <w:ind w:left="0"/>
              <w:contextualSpacing/>
              <w:jc w:val="both"/>
              <w:rPr>
                <w:rFonts w:ascii="Times New Roman" w:hAnsi="Times New Roman" w:cs="Times New Roman"/>
                <w:sz w:val="20"/>
                <w:szCs w:val="20"/>
                <w:lang w:val="it-IT"/>
              </w:rPr>
            </w:pPr>
          </w:p>
          <w:p w:rsidR="00C654D5" w:rsidRDefault="00C654D5">
            <w:pPr>
              <w:pStyle w:val="ListParagraph"/>
              <w:tabs>
                <w:tab w:val="left" w:pos="319"/>
              </w:tabs>
              <w:spacing w:after="120" w:line="240" w:lineRule="auto"/>
              <w:ind w:left="0"/>
              <w:contextualSpacing/>
              <w:jc w:val="both"/>
              <w:rPr>
                <w:rFonts w:ascii="Times New Roman" w:hAnsi="Times New Roman" w:cs="Times New Roman"/>
                <w:sz w:val="20"/>
                <w:szCs w:val="20"/>
                <w:lang w:val="it-IT"/>
              </w:rPr>
            </w:pPr>
          </w:p>
          <w:p w:rsidR="00C654D5" w:rsidRDefault="00C654D5">
            <w:pPr>
              <w:pStyle w:val="ListParagraph"/>
              <w:tabs>
                <w:tab w:val="left" w:pos="319"/>
              </w:tabs>
              <w:spacing w:after="120" w:line="240" w:lineRule="auto"/>
              <w:ind w:left="0"/>
              <w:contextualSpacing/>
              <w:jc w:val="both"/>
              <w:rPr>
                <w:rFonts w:ascii="Times New Roman" w:hAnsi="Times New Roman" w:cs="Times New Roman"/>
                <w:sz w:val="20"/>
                <w:szCs w:val="20"/>
                <w:lang w:val="it-IT"/>
              </w:rPr>
            </w:pPr>
          </w:p>
          <w:p w:rsidR="00C654D5" w:rsidRDefault="00C654D5">
            <w:pPr>
              <w:pStyle w:val="ListParagraph"/>
              <w:tabs>
                <w:tab w:val="left" w:pos="319"/>
              </w:tabs>
              <w:spacing w:after="120" w:line="240" w:lineRule="auto"/>
              <w:ind w:left="0"/>
              <w:contextualSpacing/>
              <w:jc w:val="both"/>
              <w:rPr>
                <w:rFonts w:ascii="Times New Roman" w:hAnsi="Times New Roman" w:cs="Times New Roman"/>
                <w:sz w:val="20"/>
                <w:szCs w:val="20"/>
                <w:lang w:val="it-IT"/>
              </w:rPr>
            </w:pPr>
          </w:p>
          <w:p w:rsidR="00C654D5" w:rsidRDefault="002B29A3">
            <w:pPr>
              <w:pStyle w:val="ListParagraph"/>
              <w:tabs>
                <w:tab w:val="left" w:pos="319"/>
              </w:tabs>
              <w:spacing w:after="120" w:line="240" w:lineRule="auto"/>
              <w:ind w:left="0"/>
              <w:contextualSpacing/>
              <w:jc w:val="both"/>
              <w:rPr>
                <w:rFonts w:ascii="Times New Roman" w:hAnsi="Times New Roman" w:cs="Times New Roman"/>
                <w:sz w:val="20"/>
                <w:szCs w:val="20"/>
                <w:lang w:val="it-IT"/>
              </w:rPr>
            </w:pPr>
            <w:r>
              <w:rPr>
                <w:rFonts w:ascii="Times New Roman" w:hAnsi="Times New Roman" w:cs="Times New Roman"/>
                <w:sz w:val="20"/>
                <w:szCs w:val="20"/>
                <w:lang w:val="it-IT"/>
              </w:rPr>
              <w:t>(2) Pentru corelare cu motivația de la art.4 (4)</w:t>
            </w:r>
          </w:p>
          <w:p w:rsidR="00C654D5" w:rsidRDefault="00C654D5">
            <w:pPr>
              <w:tabs>
                <w:tab w:val="left" w:pos="319"/>
              </w:tabs>
              <w:spacing w:after="120" w:line="240" w:lineRule="auto"/>
              <w:ind w:left="36"/>
              <w:jc w:val="both"/>
              <w:rPr>
                <w:rFonts w:ascii="Times New Roman" w:hAnsi="Times New Roman" w:cs="Times New Roman"/>
                <w:sz w:val="20"/>
                <w:szCs w:val="20"/>
                <w:lang w:val="it-IT"/>
              </w:rPr>
            </w:pPr>
          </w:p>
          <w:p w:rsidR="00C654D5" w:rsidRDefault="00C654D5">
            <w:pPr>
              <w:tabs>
                <w:tab w:val="left" w:pos="319"/>
              </w:tabs>
              <w:spacing w:after="120" w:line="240" w:lineRule="auto"/>
              <w:ind w:left="36"/>
              <w:jc w:val="both"/>
              <w:rPr>
                <w:rFonts w:ascii="Times New Roman" w:hAnsi="Times New Roman" w:cs="Times New Roman"/>
                <w:sz w:val="20"/>
                <w:szCs w:val="20"/>
                <w:lang w:val="it-IT"/>
              </w:rPr>
            </w:pPr>
          </w:p>
          <w:p w:rsidR="00C654D5" w:rsidRDefault="002B29A3">
            <w:pPr>
              <w:spacing w:after="0"/>
              <w:rPr>
                <w:rFonts w:ascii="Times New Roman" w:hAnsi="Times New Roman" w:cs="Times New Roman"/>
                <w:sz w:val="20"/>
                <w:szCs w:val="20"/>
              </w:rPr>
            </w:pPr>
            <w:r>
              <w:rPr>
                <w:rFonts w:ascii="Times New Roman" w:hAnsi="Times New Roman" w:cs="Times New Roman"/>
                <w:sz w:val="20"/>
                <w:szCs w:val="20"/>
                <w:lang w:val="it-IT"/>
              </w:rPr>
              <w:t>(3) Precizare necesară privind modul de facturare a  clienților inactivi</w:t>
            </w:r>
          </w:p>
        </w:tc>
        <w:tc>
          <w:tcPr>
            <w:tcW w:w="1701" w:type="dxa"/>
          </w:tcPr>
          <w:p w:rsidR="00C654D5" w:rsidRDefault="002B29A3" w:rsidP="00357FB1">
            <w:pPr>
              <w:spacing w:after="0" w:line="240" w:lineRule="auto"/>
              <w:rPr>
                <w:rFonts w:ascii="Times New Roman" w:hAnsi="Times New Roman" w:cs="Times New Roman"/>
                <w:sz w:val="20"/>
                <w:szCs w:val="20"/>
              </w:rPr>
            </w:pPr>
            <w:r>
              <w:rPr>
                <w:rFonts w:ascii="Times New Roman" w:hAnsi="Times New Roman" w:cs="Times New Roman"/>
                <w:sz w:val="20"/>
                <w:szCs w:val="20"/>
              </w:rPr>
              <w:t>Idem pct. 2</w:t>
            </w:r>
            <w:r w:rsidR="00357FB1">
              <w:rPr>
                <w:rFonts w:ascii="Times New Roman" w:hAnsi="Times New Roman" w:cs="Times New Roman"/>
                <w:sz w:val="20"/>
                <w:szCs w:val="20"/>
              </w:rPr>
              <w:t>3.</w:t>
            </w:r>
          </w:p>
        </w:tc>
      </w:tr>
      <w:tr w:rsidR="00C654D5">
        <w:trPr>
          <w:gridAfter w:val="1"/>
          <w:wAfter w:w="4536" w:type="dxa"/>
        </w:trPr>
        <w:tc>
          <w:tcPr>
            <w:tcW w:w="568" w:type="dxa"/>
            <w:shd w:val="clear" w:color="auto" w:fill="auto"/>
          </w:tcPr>
          <w:p w:rsidR="00C654D5" w:rsidRDefault="002B29A3" w:rsidP="00357FB1">
            <w:pPr>
              <w:spacing w:after="0" w:line="240" w:lineRule="auto"/>
              <w:rPr>
                <w:rFonts w:ascii="Times New Roman" w:hAnsi="Times New Roman" w:cs="Times New Roman"/>
                <w:sz w:val="20"/>
                <w:szCs w:val="20"/>
              </w:rPr>
            </w:pPr>
            <w:r>
              <w:rPr>
                <w:rFonts w:ascii="Times New Roman" w:hAnsi="Times New Roman" w:cs="Times New Roman"/>
                <w:sz w:val="20"/>
                <w:szCs w:val="20"/>
              </w:rPr>
              <w:t>2</w:t>
            </w:r>
            <w:r w:rsidR="00357FB1">
              <w:rPr>
                <w:rFonts w:ascii="Times New Roman" w:hAnsi="Times New Roman" w:cs="Times New Roman"/>
                <w:sz w:val="20"/>
                <w:szCs w:val="20"/>
              </w:rPr>
              <w:t>6</w:t>
            </w:r>
            <w:r>
              <w:rPr>
                <w:rFonts w:ascii="Times New Roman" w:hAnsi="Times New Roman" w:cs="Times New Roman"/>
                <w:sz w:val="20"/>
                <w:szCs w:val="20"/>
              </w:rPr>
              <w:t>.</w:t>
            </w:r>
          </w:p>
        </w:tc>
        <w:tc>
          <w:tcPr>
            <w:tcW w:w="992" w:type="dxa"/>
          </w:tcPr>
          <w:p w:rsidR="00C654D5" w:rsidRDefault="002B29A3">
            <w:pPr>
              <w:spacing w:after="0" w:line="240" w:lineRule="auto"/>
              <w:rPr>
                <w:rFonts w:ascii="Times New Roman" w:hAnsi="Times New Roman" w:cs="Times New Roman"/>
                <w:sz w:val="20"/>
                <w:szCs w:val="20"/>
              </w:rPr>
            </w:pPr>
            <w:r>
              <w:rPr>
                <w:rFonts w:ascii="Times New Roman" w:hAnsi="Times New Roman" w:cs="Times New Roman"/>
                <w:sz w:val="20"/>
                <w:szCs w:val="20"/>
              </w:rPr>
              <w:t>8</w:t>
            </w:r>
          </w:p>
        </w:tc>
        <w:tc>
          <w:tcPr>
            <w:tcW w:w="3402" w:type="dxa"/>
          </w:tcPr>
          <w:p w:rsidR="00C654D5" w:rsidRDefault="002B29A3">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(1) Prețul de ultimă instanță (PUI,i), aplicat de catre furnizorii de ultimă instanță clienților noncasnici preluați pentru că nu aveau asigurată furnizarea de energie electrică din nicio altă sursă se determină de către furnizorii de ultima instanta pentru fiecare lună calendaristică, cu următoarea formulă:</w:t>
            </w:r>
          </w:p>
          <w:p w:rsidR="00C654D5" w:rsidRDefault="00194D24">
            <w:pPr>
              <w:spacing w:after="120" w:line="240" w:lineRule="auto"/>
              <w:jc w:val="center"/>
              <w:rPr>
                <w:rFonts w:ascii="Times New Roman" w:eastAsia="Calibri" w:hAnsi="Times New Roman" w:cs="Times New Roman"/>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UI,i</m:t>
                  </m:r>
                </m:sub>
              </m:sSub>
              <m:r>
                <w:rPr>
                  <w:rFonts w:ascii="Cambria Math" w:hAnsi="Cambria Math" w:cs="Times New Roman"/>
                  <w:sz w:val="20"/>
                  <w:szCs w:val="20"/>
                </w:rPr>
                <m:t>=1,3</m:t>
              </m:r>
              <m:r>
                <m:rPr>
                  <m:sty m:val="p"/>
                </m:rPr>
                <w:rPr>
                  <w:rFonts w:ascii="Cambria Math" w:hAnsi="Cambria Math" w:cs="Times New Roman"/>
                  <w:sz w:val="20"/>
                  <w:szCs w:val="20"/>
                </w:rPr>
                <m:t xml:space="preserve"> X </m:t>
              </m:r>
              <m:sSub>
                <m:sSubPr>
                  <m:ctrlPr>
                    <w:rPr>
                      <w:rFonts w:ascii="Cambria Math" w:hAnsi="Cambria Math" w:cs="Times New Roman"/>
                      <w:b/>
                      <w:i/>
                      <w:sz w:val="20"/>
                      <w:szCs w:val="20"/>
                    </w:rPr>
                  </m:ctrlPr>
                </m:sSubPr>
                <m:e>
                  <m:r>
                    <m:rPr>
                      <m:sty m:val="bi"/>
                    </m:rPr>
                    <w:rPr>
                      <w:rFonts w:ascii="Cambria Math" w:hAnsi="Cambria Math" w:cs="Times New Roman"/>
                      <w:sz w:val="20"/>
                      <w:szCs w:val="20"/>
                    </w:rPr>
                    <m:t>p</m:t>
                  </m:r>
                </m:e>
                <m:sub>
                  <m:r>
                    <m:rPr>
                      <m:sty m:val="bi"/>
                    </m:rPr>
                    <w:rPr>
                      <w:rFonts w:ascii="Cambria Math" w:hAnsi="Cambria Math" w:cs="Times New Roman"/>
                      <w:sz w:val="20"/>
                      <w:szCs w:val="20"/>
                    </w:rPr>
                    <m:t>pzu</m:t>
                  </m:r>
                </m:sub>
              </m:sSub>
              <m:r>
                <m:rPr>
                  <m:sty m:val="bi"/>
                </m:rPr>
                <w:rPr>
                  <w:rFonts w:ascii="Cambria Math" w:hAnsi="Cambria Math" w:cs="Times New Roman"/>
                  <w:sz w:val="20"/>
                  <w:szCs w:val="20"/>
                </w:rPr>
                <m:t>+</m:t>
              </m:r>
              <m:sSubSup>
                <m:sSubSupPr>
                  <m:ctrlPr>
                    <w:rPr>
                      <w:rFonts w:ascii="Cambria Math" w:eastAsia="Calibri" w:hAnsi="Cambria Math" w:cs="Times New Roman"/>
                      <w:b/>
                      <w:sz w:val="20"/>
                      <w:szCs w:val="20"/>
                    </w:rPr>
                  </m:ctrlPr>
                </m:sSubSupPr>
                <m:e>
                  <m:r>
                    <m:rPr>
                      <m:sty m:val="bi"/>
                    </m:rPr>
                    <w:rPr>
                      <w:rFonts w:ascii="Cambria Math" w:eastAsia="Calibri" w:hAnsi="Cambria Math" w:cs="Times New Roman"/>
                      <w:sz w:val="20"/>
                      <w:szCs w:val="20"/>
                    </w:rPr>
                    <m:t>p</m:t>
                  </m:r>
                </m:e>
                <m:sub>
                  <m:r>
                    <m:rPr>
                      <m:sty m:val="bi"/>
                    </m:rPr>
                    <w:rPr>
                      <w:rFonts w:ascii="Cambria Math" w:eastAsia="Calibri" w:hAnsi="Cambria Math" w:cs="Times New Roman"/>
                      <w:sz w:val="20"/>
                      <w:szCs w:val="20"/>
                    </w:rPr>
                    <m:t>f</m:t>
                  </m:r>
                </m:sub>
                <m:sup>
                  <m:r>
                    <m:rPr>
                      <m:sty m:val="bi"/>
                    </m:rPr>
                    <w:rPr>
                      <w:rFonts w:ascii="Cambria Math" w:eastAsia="Calibri" w:hAnsi="Cambria Math" w:cs="Times New Roman"/>
                      <w:sz w:val="20"/>
                      <w:szCs w:val="20"/>
                    </w:rPr>
                    <m:t>NC</m:t>
                  </m:r>
                </m:sup>
              </m:sSubSup>
            </m:oMath>
            <w:r w:rsidR="002B29A3">
              <w:rPr>
                <w:rFonts w:ascii="Times New Roman" w:eastAsia="Calibri" w:hAnsi="Times New Roman" w:cs="Times New Roman"/>
                <w:sz w:val="20"/>
                <w:szCs w:val="20"/>
              </w:rPr>
              <w:t xml:space="preserve">       [lei/MWh]....</w:t>
            </w:r>
          </w:p>
          <w:p w:rsidR="00C654D5" w:rsidRDefault="002B29A3">
            <w:pPr>
              <w:spacing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(2) Pentru un loc de consum preluat apartinand categoriei de clienti prevazuti la art. 8, furnizorul de ultima instanta aplică </w:t>
            </w:r>
            <w:r>
              <w:rPr>
                <w:rFonts w:ascii="Times New Roman" w:eastAsia="Calibri" w:hAnsi="Times New Roman" w:cs="Times New Roman"/>
                <w:i/>
                <w:sz w:val="20"/>
                <w:szCs w:val="20"/>
              </w:rPr>
              <w:t>P</w:t>
            </w:r>
            <w:r>
              <w:rPr>
                <w:rFonts w:ascii="Times New Roman" w:eastAsia="Calibri" w:hAnsi="Times New Roman" w:cs="Times New Roman"/>
                <w:i/>
                <w:sz w:val="20"/>
                <w:szCs w:val="20"/>
                <w:vertAlign w:val="subscript"/>
              </w:rPr>
              <w:t>UI,i</w:t>
            </w:r>
            <w:r>
              <w:rPr>
                <w:rFonts w:ascii="Times New Roman" w:eastAsia="Calibri" w:hAnsi="Times New Roman" w:cs="Times New Roman"/>
                <w:sz w:val="20"/>
                <w:szCs w:val="20"/>
              </w:rPr>
              <w:t xml:space="preserve"> de la data preluării până în ultima zi a </w:t>
            </w:r>
            <w:r>
              <w:rPr>
                <w:rFonts w:ascii="Times New Roman" w:eastAsia="Calibri" w:hAnsi="Times New Roman" w:cs="Times New Roman"/>
                <w:b/>
                <w:sz w:val="20"/>
                <w:szCs w:val="20"/>
              </w:rPr>
              <w:t>lunii</w:t>
            </w:r>
            <w:r>
              <w:rPr>
                <w:rFonts w:ascii="Times New Roman" w:eastAsia="Calibri" w:hAnsi="Times New Roman" w:cs="Times New Roman"/>
                <w:sz w:val="20"/>
                <w:szCs w:val="20"/>
              </w:rPr>
              <w:t xml:space="preserve"> în care acesta a fost informat cu privire la preluarea locului de consum. Începând cu data de 1 a primei luni următo</w:t>
            </w:r>
            <w:r>
              <w:rPr>
                <w:rFonts w:ascii="Times New Roman" w:eastAsia="Calibri" w:hAnsi="Times New Roman" w:cs="Times New Roman"/>
                <w:b/>
                <w:sz w:val="20"/>
                <w:szCs w:val="20"/>
              </w:rPr>
              <w:t>are</w:t>
            </w:r>
            <w:r>
              <w:rPr>
                <w:rFonts w:ascii="Times New Roman" w:eastAsia="Calibri" w:hAnsi="Times New Roman" w:cs="Times New Roman"/>
                <w:sz w:val="20"/>
                <w:szCs w:val="20"/>
              </w:rPr>
              <w:t xml:space="preserve">, furnizorul de ultima instanta aplică prețul pentru clienții inactivi. </w:t>
            </w:r>
          </w:p>
          <w:p w:rsidR="00C654D5" w:rsidRDefault="00C654D5">
            <w:pPr>
              <w:spacing w:after="0"/>
              <w:rPr>
                <w:rFonts w:ascii="Times New Roman" w:hAnsi="Times New Roman" w:cs="Times New Roman"/>
                <w:bCs/>
                <w:sz w:val="20"/>
                <w:szCs w:val="20"/>
              </w:rPr>
            </w:pPr>
          </w:p>
        </w:tc>
        <w:tc>
          <w:tcPr>
            <w:tcW w:w="1560" w:type="dxa"/>
          </w:tcPr>
          <w:p w:rsidR="00C654D5" w:rsidRDefault="002B29A3">
            <w:pPr>
              <w:spacing w:after="0"/>
              <w:rPr>
                <w:rFonts w:ascii="Times New Roman" w:hAnsi="Times New Roman" w:cs="Times New Roman"/>
                <w:color w:val="002060"/>
                <w:sz w:val="20"/>
                <w:szCs w:val="20"/>
              </w:rPr>
            </w:pPr>
            <w:r>
              <w:rPr>
                <w:rFonts w:ascii="Times New Roman" w:hAnsi="Times New Roman" w:cs="Times New Roman"/>
                <w:color w:val="002060"/>
                <w:sz w:val="20"/>
                <w:szCs w:val="20"/>
              </w:rPr>
              <w:t>ACUE, ENEL, Electrica Furnizare</w:t>
            </w:r>
          </w:p>
        </w:tc>
        <w:tc>
          <w:tcPr>
            <w:tcW w:w="3716" w:type="dxa"/>
          </w:tcPr>
          <w:p w:rsidR="00C654D5" w:rsidRDefault="002B29A3">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(1) Prețul de ultimă instanță (PUI,i), aplicat de catre furnizorii de ultimă instanță clienților noncasnici preluați pentru că nu aveau asigurată furnizarea de energie electrică din nicio altă sursă se determină de către furnizorii de ultima instanta pentru fiecare lună calendaristică, cu următoarea formulă:</w:t>
            </w:r>
          </w:p>
          <w:p w:rsidR="00C654D5" w:rsidRDefault="00194D24">
            <w:pPr>
              <w:spacing w:after="120" w:line="240" w:lineRule="auto"/>
              <w:jc w:val="center"/>
              <w:rPr>
                <w:rFonts w:ascii="Times New Roman" w:eastAsia="Calibri" w:hAnsi="Times New Roman" w:cs="Times New Roman"/>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UI,i</m:t>
                  </m:r>
                </m:sub>
              </m:sSub>
              <m:r>
                <w:rPr>
                  <w:rFonts w:ascii="Cambria Math" w:hAnsi="Cambria Math" w:cs="Times New Roman"/>
                  <w:sz w:val="20"/>
                  <w:szCs w:val="20"/>
                </w:rPr>
                <m:t>=1,3</m:t>
              </m:r>
              <m:r>
                <m:rPr>
                  <m:sty m:val="p"/>
                </m:rPr>
                <w:rPr>
                  <w:rFonts w:ascii="Cambria Math" w:hAnsi="Cambria Math" w:cs="Times New Roman"/>
                  <w:sz w:val="20"/>
                  <w:szCs w:val="20"/>
                </w:rPr>
                <m:t xml:space="preserve"> X </m:t>
              </m:r>
              <m:sSub>
                <m:sSubPr>
                  <m:ctrlPr>
                    <w:rPr>
                      <w:rFonts w:ascii="Cambria Math" w:hAnsi="Cambria Math" w:cs="Times New Roman"/>
                      <w:b/>
                      <w:i/>
                      <w:sz w:val="20"/>
                      <w:szCs w:val="20"/>
                    </w:rPr>
                  </m:ctrlPr>
                </m:sSubPr>
                <m:e>
                  <m:sSub>
                    <m:sSubPr>
                      <m:ctrlPr>
                        <w:rPr>
                          <w:rFonts w:ascii="Cambria Math" w:hAnsi="Cambria Math" w:cs="Times New Roman"/>
                          <w:b/>
                          <w:i/>
                          <w:strike/>
                          <w:sz w:val="20"/>
                          <w:szCs w:val="20"/>
                        </w:rPr>
                      </m:ctrlPr>
                    </m:sSubPr>
                    <m:e>
                      <m:r>
                        <m:rPr>
                          <m:sty m:val="bi"/>
                        </m:rPr>
                        <w:rPr>
                          <w:rFonts w:ascii="Cambria Math" w:hAnsi="Cambria Math" w:cs="Times New Roman"/>
                          <w:strike/>
                          <w:sz w:val="20"/>
                          <w:szCs w:val="20"/>
                        </w:rPr>
                        <m:t>p</m:t>
                      </m:r>
                    </m:e>
                    <m:sub>
                      <m:r>
                        <m:rPr>
                          <m:sty m:val="bi"/>
                        </m:rPr>
                        <w:rPr>
                          <w:rFonts w:ascii="Cambria Math" w:hAnsi="Cambria Math" w:cs="Times New Roman"/>
                          <w:strike/>
                          <w:sz w:val="20"/>
                          <w:szCs w:val="20"/>
                        </w:rPr>
                        <m:t>pzu</m:t>
                      </m:r>
                    </m:sub>
                  </m:sSub>
                  <m:r>
                    <w:rPr>
                      <w:rFonts w:ascii="Cambria Math" w:hAnsi="Cambria Math" w:cs="Times New Roman"/>
                      <w:sz w:val="20"/>
                      <w:szCs w:val="20"/>
                    </w:rPr>
                    <m:t xml:space="preserve"> </m:t>
                  </m:r>
                  <m:r>
                    <m:rPr>
                      <m:sty m:val="bi"/>
                    </m:rPr>
                    <w:rPr>
                      <w:rFonts w:ascii="Cambria Math" w:hAnsi="Cambria Math" w:cs="Times New Roman"/>
                      <w:sz w:val="20"/>
                      <w:szCs w:val="20"/>
                    </w:rPr>
                    <m:t>p</m:t>
                  </m:r>
                </m:e>
                <m:sub>
                  <m:r>
                    <m:rPr>
                      <m:sty m:val="bi"/>
                    </m:rPr>
                    <w:rPr>
                      <w:rFonts w:ascii="Cambria Math" w:hAnsi="Cambria Math" w:cs="Times New Roman"/>
                      <w:sz w:val="20"/>
                      <w:szCs w:val="20"/>
                    </w:rPr>
                    <m:t>I</m:t>
                  </m:r>
                </m:sub>
              </m:sSub>
            </m:oMath>
            <w:r w:rsidR="002B29A3">
              <w:rPr>
                <w:rFonts w:ascii="Times New Roman" w:eastAsia="Calibri" w:hAnsi="Times New Roman" w:cs="Times New Roman"/>
                <w:sz w:val="20"/>
                <w:szCs w:val="20"/>
              </w:rPr>
              <w:t xml:space="preserve">       [lei/MWh] ....</w:t>
            </w:r>
          </w:p>
          <w:p w:rsidR="00C654D5" w:rsidRDefault="002B29A3">
            <w:pPr>
              <w:spacing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(2) Pentru un loc de consum preluat apartinand categoriei de clienti prevazuti la art. 8, furnizorul de ultima instanta aplică </w:t>
            </w:r>
            <w:r>
              <w:rPr>
                <w:rFonts w:ascii="Times New Roman" w:eastAsia="Calibri" w:hAnsi="Times New Roman" w:cs="Times New Roman"/>
                <w:i/>
                <w:sz w:val="20"/>
                <w:szCs w:val="20"/>
              </w:rPr>
              <w:t>P</w:t>
            </w:r>
            <w:r>
              <w:rPr>
                <w:rFonts w:ascii="Times New Roman" w:eastAsia="Calibri" w:hAnsi="Times New Roman" w:cs="Times New Roman"/>
                <w:i/>
                <w:sz w:val="20"/>
                <w:szCs w:val="20"/>
                <w:vertAlign w:val="subscript"/>
              </w:rPr>
              <w:t>UI,i</w:t>
            </w:r>
            <w:r>
              <w:rPr>
                <w:rFonts w:ascii="Times New Roman" w:eastAsia="Calibri" w:hAnsi="Times New Roman" w:cs="Times New Roman"/>
                <w:sz w:val="20"/>
                <w:szCs w:val="20"/>
              </w:rPr>
              <w:t xml:space="preserve"> de la data preluării până în ultima zi a </w:t>
            </w:r>
            <w:r>
              <w:rPr>
                <w:rFonts w:ascii="Times New Roman" w:eastAsia="Calibri" w:hAnsi="Times New Roman" w:cs="Times New Roman"/>
                <w:strike/>
                <w:sz w:val="20"/>
                <w:szCs w:val="20"/>
              </w:rPr>
              <w:t>lunii</w:t>
            </w:r>
            <w:r>
              <w:rPr>
                <w:rFonts w:ascii="Times New Roman" w:eastAsia="Calibri" w:hAnsi="Times New Roman" w:cs="Times New Roman"/>
                <w:sz w:val="20"/>
                <w:szCs w:val="20"/>
              </w:rPr>
              <w:t xml:space="preserve"> </w:t>
            </w:r>
            <w:r>
              <w:rPr>
                <w:rFonts w:ascii="Times New Roman" w:eastAsia="Calibri" w:hAnsi="Times New Roman" w:cs="Times New Roman"/>
                <w:b/>
                <w:sz w:val="20"/>
                <w:szCs w:val="20"/>
              </w:rPr>
              <w:t>ultimei luni din trimestrul</w:t>
            </w:r>
            <w:r>
              <w:rPr>
                <w:rFonts w:ascii="Times New Roman" w:eastAsia="Calibri" w:hAnsi="Times New Roman" w:cs="Times New Roman"/>
                <w:sz w:val="20"/>
                <w:szCs w:val="20"/>
              </w:rPr>
              <w:t xml:space="preserve"> în care acesta a fost informat cu privire la preluarea locului de consum. Începând cu data de 1 a primei luni </w:t>
            </w:r>
            <w:r>
              <w:rPr>
                <w:rFonts w:ascii="Times New Roman" w:eastAsia="Calibri" w:hAnsi="Times New Roman" w:cs="Times New Roman"/>
                <w:b/>
                <w:sz w:val="20"/>
                <w:szCs w:val="20"/>
              </w:rPr>
              <w:t>din trimestrul următor</w:t>
            </w:r>
            <w:r>
              <w:rPr>
                <w:rFonts w:ascii="Times New Roman" w:eastAsia="Calibri" w:hAnsi="Times New Roman" w:cs="Times New Roman"/>
                <w:sz w:val="20"/>
                <w:szCs w:val="20"/>
              </w:rPr>
              <w:t xml:space="preserve">  </w:t>
            </w:r>
            <w:r>
              <w:rPr>
                <w:rFonts w:ascii="Times New Roman" w:eastAsia="Calibri" w:hAnsi="Times New Roman" w:cs="Times New Roman"/>
                <w:strike/>
                <w:sz w:val="20"/>
                <w:szCs w:val="20"/>
              </w:rPr>
              <w:t>următoare</w:t>
            </w:r>
            <w:r>
              <w:rPr>
                <w:rFonts w:ascii="Times New Roman" w:eastAsia="Calibri" w:hAnsi="Times New Roman" w:cs="Times New Roman"/>
                <w:sz w:val="20"/>
                <w:szCs w:val="20"/>
              </w:rPr>
              <w:t xml:space="preserve">, furnizorul de ultima instanta aplică prețul pentru clienții inactivi. </w:t>
            </w:r>
          </w:p>
          <w:p w:rsidR="00C654D5" w:rsidRDefault="00C654D5">
            <w:pPr>
              <w:spacing w:before="120" w:after="120"/>
              <w:rPr>
                <w:rFonts w:ascii="Times New Roman" w:hAnsi="Times New Roman" w:cs="Times New Roman"/>
                <w:sz w:val="20"/>
                <w:szCs w:val="20"/>
              </w:rPr>
            </w:pPr>
          </w:p>
        </w:tc>
        <w:tc>
          <w:tcPr>
            <w:tcW w:w="2946" w:type="dxa"/>
          </w:tcPr>
          <w:p w:rsidR="00C654D5" w:rsidRDefault="002B29A3">
            <w:pPr>
              <w:jc w:val="both"/>
              <w:rPr>
                <w:rFonts w:ascii="Times New Roman" w:hAnsi="Times New Roman" w:cs="Times New Roman"/>
                <w:sz w:val="20"/>
                <w:szCs w:val="20"/>
              </w:rPr>
            </w:pPr>
            <w:r>
              <w:rPr>
                <w:rFonts w:ascii="Times New Roman" w:hAnsi="Times New Roman" w:cs="Times New Roman"/>
                <w:sz w:val="20"/>
                <w:szCs w:val="20"/>
              </w:rPr>
              <w:t>Dat fiind ca aceasta categorie de clienti este foarte instabila, comportamentul din punct de vedere al consumului nu poate fi anticipat, necunoscand istoria si nici optiunea proprie a clientului in ceea ce priveste incheierea unui contract in piata concurentiala.</w:t>
            </w:r>
          </w:p>
          <w:p w:rsidR="00C654D5" w:rsidRDefault="002B29A3">
            <w:pPr>
              <w:jc w:val="both"/>
              <w:rPr>
                <w:rFonts w:ascii="Times New Roman" w:hAnsi="Times New Roman" w:cs="Times New Roman"/>
                <w:sz w:val="20"/>
                <w:szCs w:val="20"/>
              </w:rPr>
            </w:pPr>
            <w:r>
              <w:rPr>
                <w:rFonts w:ascii="Times New Roman" w:hAnsi="Times New Roman" w:cs="Times New Roman"/>
                <w:sz w:val="20"/>
                <w:szCs w:val="20"/>
              </w:rPr>
              <w:t>Prin urmare, apreciem ca prețul pt furnizarea de ultima instanță nu se justifică a fi corelat cu pretul PZU și propunem modificarea formulei prin corelare cu pretul P</w:t>
            </w:r>
            <w:r>
              <w:rPr>
                <w:rFonts w:ascii="Times New Roman" w:hAnsi="Times New Roman" w:cs="Times New Roman"/>
                <w:sz w:val="20"/>
                <w:szCs w:val="20"/>
                <w:vertAlign w:val="subscript"/>
              </w:rPr>
              <w:t>I</w:t>
            </w:r>
            <w:r>
              <w:rPr>
                <w:rFonts w:ascii="Times New Roman" w:hAnsi="Times New Roman" w:cs="Times New Roman"/>
                <w:sz w:val="20"/>
                <w:szCs w:val="20"/>
              </w:rPr>
              <w:t>,  la care urmeaza a fi  facturati acesti clienti in cazul in care nu opteaza pentru eligibilitate.</w:t>
            </w:r>
          </w:p>
          <w:p w:rsidR="00C654D5" w:rsidRDefault="002B29A3">
            <w:pPr>
              <w:spacing w:after="0"/>
              <w:rPr>
                <w:rFonts w:ascii="Times New Roman" w:hAnsi="Times New Roman" w:cs="Times New Roman"/>
                <w:sz w:val="20"/>
                <w:szCs w:val="20"/>
              </w:rPr>
            </w:pPr>
            <w:r>
              <w:rPr>
                <w:rFonts w:ascii="Times New Roman" w:hAnsi="Times New Roman" w:cs="Times New Roman"/>
                <w:sz w:val="20"/>
                <w:szCs w:val="20"/>
              </w:rPr>
              <w:t xml:space="preserve">In aceste conditii, pentru adaptarea optima a  stategiei de achizitie pentru acest segment de clienti, propunem majorarea perioadei in care FUI va aplica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UI,i</m:t>
                  </m:r>
                </m:sub>
              </m:sSub>
            </m:oMath>
            <w:r>
              <w:rPr>
                <w:rFonts w:ascii="Times New Roman" w:hAnsi="Times New Roman" w:cs="Times New Roman"/>
                <w:sz w:val="20"/>
                <w:szCs w:val="20"/>
              </w:rPr>
              <w:t xml:space="preserve">, urmand ca pretul pentru inactivi urmeaza sa fie aplicat clientilor ramasi fara furnizor incepând cu data de 1 a primei luni </w:t>
            </w:r>
            <w:r>
              <w:rPr>
                <w:rFonts w:ascii="Times New Roman" w:hAnsi="Times New Roman" w:cs="Times New Roman"/>
                <w:sz w:val="20"/>
                <w:szCs w:val="20"/>
                <w:u w:val="single"/>
              </w:rPr>
              <w:t>din trimestrul urmator</w:t>
            </w:r>
            <w:r>
              <w:rPr>
                <w:rFonts w:ascii="Times New Roman" w:hAnsi="Times New Roman" w:cs="Times New Roman"/>
                <w:sz w:val="20"/>
                <w:szCs w:val="20"/>
              </w:rPr>
              <w:t xml:space="preserve">  </w:t>
            </w:r>
          </w:p>
          <w:p w:rsidR="00C24D3D" w:rsidRDefault="00C24D3D">
            <w:pPr>
              <w:spacing w:after="0"/>
              <w:rPr>
                <w:rFonts w:ascii="Times New Roman" w:hAnsi="Times New Roman" w:cs="Times New Roman"/>
                <w:color w:val="000000"/>
                <w:sz w:val="20"/>
                <w:szCs w:val="20"/>
              </w:rPr>
            </w:pPr>
          </w:p>
        </w:tc>
        <w:tc>
          <w:tcPr>
            <w:tcW w:w="1701" w:type="dxa"/>
          </w:tcPr>
          <w:p w:rsidR="00C654D5" w:rsidRDefault="00776470" w:rsidP="00434198">
            <w:pPr>
              <w:spacing w:after="0" w:line="240" w:lineRule="auto"/>
              <w:rPr>
                <w:rFonts w:ascii="Times New Roman" w:hAnsi="Times New Roman" w:cs="Times New Roman"/>
                <w:sz w:val="20"/>
                <w:szCs w:val="20"/>
              </w:rPr>
            </w:pPr>
            <w:r>
              <w:rPr>
                <w:rFonts w:ascii="Times New Roman" w:hAnsi="Times New Roman" w:cs="Times New Roman"/>
                <w:sz w:val="20"/>
                <w:szCs w:val="20"/>
              </w:rPr>
              <w:t>Nu se accept</w:t>
            </w:r>
            <w:r w:rsidR="00434198">
              <w:rPr>
                <w:rFonts w:ascii="Times New Roman" w:hAnsi="Times New Roman" w:cs="Times New Roman"/>
                <w:sz w:val="20"/>
                <w:szCs w:val="20"/>
              </w:rPr>
              <w:t>ă</w:t>
            </w:r>
            <w:r>
              <w:rPr>
                <w:rFonts w:ascii="Times New Roman" w:hAnsi="Times New Roman" w:cs="Times New Roman"/>
                <w:sz w:val="20"/>
                <w:szCs w:val="20"/>
              </w:rPr>
              <w:t xml:space="preserve"> </w:t>
            </w:r>
            <w:r w:rsidR="00C82BDE" w:rsidRPr="00C82BDE">
              <w:rPr>
                <w:rFonts w:ascii="Times New Roman" w:hAnsi="Times New Roman" w:cs="Times New Roman"/>
                <w:sz w:val="20"/>
                <w:szCs w:val="20"/>
              </w:rPr>
              <w:t>Rap</w:t>
            </w:r>
            <w:r w:rsidR="00C82BDE">
              <w:rPr>
                <w:rFonts w:ascii="Times New Roman" w:hAnsi="Times New Roman" w:cs="Times New Roman"/>
                <w:sz w:val="20"/>
                <w:szCs w:val="20"/>
              </w:rPr>
              <w:t>o</w:t>
            </w:r>
            <w:r w:rsidR="00C82BDE" w:rsidRPr="00C82BDE">
              <w:rPr>
                <w:rFonts w:ascii="Times New Roman" w:hAnsi="Times New Roman" w:cs="Times New Roman"/>
                <w:sz w:val="20"/>
                <w:szCs w:val="20"/>
              </w:rPr>
              <w:t>rtarea la pre</w:t>
            </w:r>
            <w:r w:rsidR="00434198">
              <w:rPr>
                <w:rFonts w:ascii="Times New Roman" w:hAnsi="Times New Roman" w:cs="Times New Roman"/>
                <w:sz w:val="20"/>
                <w:szCs w:val="20"/>
              </w:rPr>
              <w:t>ț</w:t>
            </w:r>
            <w:r w:rsidR="00C82BDE" w:rsidRPr="00C82BDE">
              <w:rPr>
                <w:rFonts w:ascii="Times New Roman" w:hAnsi="Times New Roman" w:cs="Times New Roman"/>
                <w:sz w:val="20"/>
                <w:szCs w:val="20"/>
              </w:rPr>
              <w:t>ul pentru inactivi nu reflect</w:t>
            </w:r>
            <w:r w:rsidR="00434198">
              <w:rPr>
                <w:rFonts w:ascii="Times New Roman" w:hAnsi="Times New Roman" w:cs="Times New Roman"/>
                <w:sz w:val="20"/>
                <w:szCs w:val="20"/>
              </w:rPr>
              <w:t>ă</w:t>
            </w:r>
            <w:r w:rsidR="00C82BDE" w:rsidRPr="00C82BDE">
              <w:rPr>
                <w:rFonts w:ascii="Times New Roman" w:hAnsi="Times New Roman" w:cs="Times New Roman"/>
                <w:sz w:val="20"/>
                <w:szCs w:val="20"/>
              </w:rPr>
              <w:t xml:space="preserve"> costurile</w:t>
            </w:r>
            <w:r>
              <w:rPr>
                <w:rFonts w:ascii="Times New Roman" w:hAnsi="Times New Roman" w:cs="Times New Roman"/>
                <w:sz w:val="20"/>
                <w:szCs w:val="20"/>
              </w:rPr>
              <w:t xml:space="preserve"> reale.</w:t>
            </w:r>
          </w:p>
        </w:tc>
      </w:tr>
      <w:tr w:rsidR="00C654D5">
        <w:trPr>
          <w:gridAfter w:val="1"/>
          <w:wAfter w:w="4536" w:type="dxa"/>
        </w:trPr>
        <w:tc>
          <w:tcPr>
            <w:tcW w:w="4962" w:type="dxa"/>
            <w:gridSpan w:val="3"/>
            <w:shd w:val="clear" w:color="auto" w:fill="auto"/>
          </w:tcPr>
          <w:p w:rsidR="00C654D5" w:rsidRDefault="002B29A3">
            <w:pPr>
              <w:pStyle w:val="Default"/>
              <w:spacing w:line="360" w:lineRule="auto"/>
              <w:rPr>
                <w:b/>
                <w:i/>
                <w:sz w:val="20"/>
                <w:szCs w:val="20"/>
                <w:lang w:val="ro-RO"/>
              </w:rPr>
            </w:pPr>
            <w:r>
              <w:rPr>
                <w:b/>
                <w:bCs/>
                <w:i/>
                <w:color w:val="auto"/>
                <w:sz w:val="20"/>
                <w:szCs w:val="20"/>
                <w:lang w:val="ro-RO"/>
              </w:rPr>
              <w:t>Anexa</w:t>
            </w:r>
            <w:r>
              <w:rPr>
                <w:i/>
                <w:color w:val="auto"/>
                <w:sz w:val="20"/>
                <w:szCs w:val="20"/>
                <w:lang w:val="ro-RO"/>
              </w:rPr>
              <w:t xml:space="preserve"> </w:t>
            </w:r>
            <w:r>
              <w:rPr>
                <w:b/>
                <w:i/>
                <w:sz w:val="20"/>
                <w:szCs w:val="20"/>
                <w:lang w:val="ro-RO"/>
              </w:rPr>
              <w:t xml:space="preserve">la Condițiile de furnizare a energiei electrice </w:t>
            </w:r>
          </w:p>
          <w:p w:rsidR="00C654D5" w:rsidRDefault="002B29A3">
            <w:pPr>
              <w:pStyle w:val="Default"/>
              <w:spacing w:line="360" w:lineRule="auto"/>
              <w:rPr>
                <w:sz w:val="20"/>
                <w:szCs w:val="20"/>
                <w:lang w:eastAsia="zh-CN"/>
              </w:rPr>
            </w:pPr>
            <w:r>
              <w:rPr>
                <w:b/>
                <w:i/>
                <w:sz w:val="20"/>
                <w:szCs w:val="20"/>
                <w:lang w:val="ro-RO"/>
              </w:rPr>
              <w:t>de către furnizorii de ultimă instanță</w:t>
            </w:r>
          </w:p>
        </w:tc>
        <w:tc>
          <w:tcPr>
            <w:tcW w:w="1560" w:type="dxa"/>
          </w:tcPr>
          <w:p w:rsidR="00C654D5" w:rsidRDefault="00C654D5">
            <w:pPr>
              <w:spacing w:after="0"/>
              <w:rPr>
                <w:rFonts w:ascii="Times New Roman" w:hAnsi="Times New Roman" w:cs="Times New Roman"/>
                <w:color w:val="002060"/>
                <w:sz w:val="20"/>
                <w:szCs w:val="20"/>
              </w:rPr>
            </w:pPr>
          </w:p>
        </w:tc>
        <w:tc>
          <w:tcPr>
            <w:tcW w:w="3716" w:type="dxa"/>
          </w:tcPr>
          <w:p w:rsidR="00C654D5" w:rsidRDefault="00C654D5">
            <w:pPr>
              <w:tabs>
                <w:tab w:val="left" w:pos="900"/>
              </w:tabs>
              <w:suppressAutoHyphens/>
              <w:spacing w:after="0"/>
              <w:jc w:val="both"/>
              <w:rPr>
                <w:rFonts w:ascii="Times New Roman" w:hAnsi="Times New Roman" w:cs="Times New Roman"/>
                <w:sz w:val="20"/>
                <w:szCs w:val="20"/>
              </w:rPr>
            </w:pPr>
          </w:p>
        </w:tc>
        <w:tc>
          <w:tcPr>
            <w:tcW w:w="2946" w:type="dxa"/>
          </w:tcPr>
          <w:p w:rsidR="00C654D5" w:rsidRDefault="00C654D5">
            <w:pPr>
              <w:rPr>
                <w:rFonts w:ascii="Times New Roman" w:hAnsi="Times New Roman" w:cs="Times New Roman"/>
                <w:bCs/>
                <w:color w:val="000000"/>
                <w:sz w:val="20"/>
                <w:szCs w:val="20"/>
              </w:rPr>
            </w:pPr>
          </w:p>
        </w:tc>
        <w:tc>
          <w:tcPr>
            <w:tcW w:w="1701" w:type="dxa"/>
          </w:tcPr>
          <w:p w:rsidR="00C654D5" w:rsidRDefault="00C654D5">
            <w:pPr>
              <w:spacing w:after="0" w:line="240" w:lineRule="auto"/>
              <w:rPr>
                <w:rFonts w:ascii="Times New Roman" w:hAnsi="Times New Roman" w:cs="Times New Roman"/>
                <w:sz w:val="20"/>
                <w:szCs w:val="20"/>
                <w:lang w:val="en-GB"/>
              </w:rPr>
            </w:pPr>
          </w:p>
        </w:tc>
      </w:tr>
      <w:tr w:rsidR="00C654D5">
        <w:trPr>
          <w:gridAfter w:val="1"/>
          <w:wAfter w:w="4536" w:type="dxa"/>
        </w:trPr>
        <w:tc>
          <w:tcPr>
            <w:tcW w:w="568" w:type="dxa"/>
            <w:shd w:val="clear" w:color="auto" w:fill="auto"/>
          </w:tcPr>
          <w:p w:rsidR="00C654D5" w:rsidRDefault="002B29A3" w:rsidP="00357FB1">
            <w:pPr>
              <w:spacing w:after="0" w:line="240" w:lineRule="auto"/>
              <w:rPr>
                <w:rFonts w:ascii="Times New Roman" w:hAnsi="Times New Roman" w:cs="Times New Roman"/>
                <w:sz w:val="20"/>
                <w:szCs w:val="20"/>
              </w:rPr>
            </w:pPr>
            <w:r>
              <w:rPr>
                <w:rFonts w:ascii="Times New Roman" w:hAnsi="Times New Roman" w:cs="Times New Roman"/>
                <w:sz w:val="20"/>
                <w:szCs w:val="20"/>
              </w:rPr>
              <w:t>2</w:t>
            </w:r>
            <w:r w:rsidR="00357FB1">
              <w:rPr>
                <w:rFonts w:ascii="Times New Roman" w:hAnsi="Times New Roman" w:cs="Times New Roman"/>
                <w:sz w:val="20"/>
                <w:szCs w:val="20"/>
              </w:rPr>
              <w:t>7</w:t>
            </w:r>
            <w:r>
              <w:rPr>
                <w:rFonts w:ascii="Times New Roman" w:hAnsi="Times New Roman" w:cs="Times New Roman"/>
                <w:sz w:val="20"/>
                <w:szCs w:val="20"/>
              </w:rPr>
              <w:t>.</w:t>
            </w:r>
          </w:p>
        </w:tc>
        <w:tc>
          <w:tcPr>
            <w:tcW w:w="992" w:type="dxa"/>
          </w:tcPr>
          <w:p w:rsidR="00C654D5" w:rsidRDefault="00C654D5">
            <w:pPr>
              <w:spacing w:after="0" w:line="240" w:lineRule="auto"/>
              <w:rPr>
                <w:rFonts w:ascii="Times New Roman" w:hAnsi="Times New Roman" w:cs="Times New Roman"/>
                <w:sz w:val="20"/>
                <w:szCs w:val="20"/>
              </w:rPr>
            </w:pPr>
          </w:p>
        </w:tc>
        <w:tc>
          <w:tcPr>
            <w:tcW w:w="3402" w:type="dxa"/>
          </w:tcPr>
          <w:p w:rsidR="00C654D5" w:rsidRDefault="002B29A3">
            <w:pPr>
              <w:pStyle w:val="Default"/>
              <w:ind w:firstLine="720"/>
              <w:rPr>
                <w:sz w:val="20"/>
                <w:szCs w:val="20"/>
                <w:lang w:val="ro-RO"/>
              </w:rPr>
            </w:pPr>
            <w:r>
              <w:rPr>
                <w:sz w:val="20"/>
                <w:szCs w:val="20"/>
                <w:lang w:val="ro-RO"/>
              </w:rPr>
              <w:t>Stimate client,...</w:t>
            </w:r>
          </w:p>
          <w:p w:rsidR="00C654D5" w:rsidRDefault="002B29A3" w:rsidP="00C24D3D">
            <w:pPr>
              <w:pStyle w:val="Default"/>
              <w:ind w:firstLine="720"/>
              <w:jc w:val="both"/>
              <w:rPr>
                <w:sz w:val="20"/>
                <w:szCs w:val="20"/>
                <w:lang w:eastAsia="ar-SA"/>
              </w:rPr>
            </w:pPr>
            <w:r>
              <w:rPr>
                <w:sz w:val="20"/>
                <w:szCs w:val="20"/>
                <w:lang w:val="ro-RO"/>
              </w:rPr>
              <w:t xml:space="preserve">Vă reamintim că schimbarea furnizorului de energie electrică este un proces simplu, gratuit și nu implică modificări de ordin tehnic, indiferent de furnizorul de </w:t>
            </w:r>
            <w:r>
              <w:rPr>
                <w:b/>
                <w:sz w:val="20"/>
                <w:szCs w:val="20"/>
                <w:lang w:val="ro-RO"/>
              </w:rPr>
              <w:t>gaze naturale</w:t>
            </w:r>
            <w:r>
              <w:rPr>
                <w:sz w:val="20"/>
                <w:szCs w:val="20"/>
                <w:lang w:val="ro-RO"/>
              </w:rPr>
              <w:t xml:space="preserve"> pe care îl alegeţi si de asemenea nu modifica relatia cu operatorul de retea.</w:t>
            </w:r>
          </w:p>
        </w:tc>
        <w:tc>
          <w:tcPr>
            <w:tcW w:w="1560" w:type="dxa"/>
          </w:tcPr>
          <w:p w:rsidR="00C654D5" w:rsidRDefault="002B29A3">
            <w:pPr>
              <w:spacing w:after="0"/>
              <w:rPr>
                <w:rFonts w:ascii="Times New Roman" w:hAnsi="Times New Roman" w:cs="Times New Roman"/>
                <w:color w:val="002060"/>
                <w:sz w:val="20"/>
                <w:szCs w:val="20"/>
              </w:rPr>
            </w:pPr>
            <w:r>
              <w:rPr>
                <w:rFonts w:ascii="Times New Roman" w:hAnsi="Times New Roman" w:cs="Times New Roman"/>
                <w:color w:val="002060"/>
                <w:sz w:val="20"/>
                <w:szCs w:val="20"/>
              </w:rPr>
              <w:t>ACUE, ENEL, Electrica Furnizare, EON</w:t>
            </w:r>
          </w:p>
        </w:tc>
        <w:tc>
          <w:tcPr>
            <w:tcW w:w="3716" w:type="dxa"/>
          </w:tcPr>
          <w:p w:rsidR="00C654D5" w:rsidRDefault="002B29A3">
            <w:pPr>
              <w:pStyle w:val="Default"/>
              <w:ind w:firstLine="720"/>
              <w:rPr>
                <w:sz w:val="20"/>
                <w:szCs w:val="20"/>
                <w:lang w:val="ro-RO"/>
              </w:rPr>
            </w:pPr>
            <w:r>
              <w:rPr>
                <w:sz w:val="20"/>
                <w:szCs w:val="20"/>
                <w:lang w:val="ro-RO"/>
              </w:rPr>
              <w:t>Stimate client, ...</w:t>
            </w:r>
          </w:p>
          <w:p w:rsidR="00C654D5" w:rsidRDefault="002B29A3" w:rsidP="00C24D3D">
            <w:pPr>
              <w:pStyle w:val="Default"/>
              <w:ind w:firstLine="720"/>
              <w:jc w:val="both"/>
              <w:rPr>
                <w:sz w:val="20"/>
                <w:szCs w:val="20"/>
                <w:lang w:val="ro-RO"/>
              </w:rPr>
            </w:pPr>
            <w:r>
              <w:rPr>
                <w:sz w:val="20"/>
                <w:szCs w:val="20"/>
                <w:lang w:val="ro-RO"/>
              </w:rPr>
              <w:t xml:space="preserve">Vă reamintim că schimbarea furnizorului de energie electrică este un proces simplu, gratuit și nu implică modificări de ordin tehnic, indiferent de furnizorul de </w:t>
            </w:r>
            <w:r>
              <w:rPr>
                <w:strike/>
                <w:sz w:val="20"/>
                <w:szCs w:val="20"/>
                <w:lang w:val="ro-RO"/>
              </w:rPr>
              <w:t>gaze naturale</w:t>
            </w:r>
            <w:r>
              <w:rPr>
                <w:sz w:val="20"/>
                <w:szCs w:val="20"/>
                <w:lang w:val="ro-RO"/>
              </w:rPr>
              <w:t xml:space="preserve"> </w:t>
            </w:r>
            <w:r>
              <w:rPr>
                <w:b/>
                <w:color w:val="auto"/>
                <w:sz w:val="20"/>
                <w:szCs w:val="20"/>
                <w:lang w:val="ro-RO"/>
              </w:rPr>
              <w:t>energie electrică</w:t>
            </w:r>
            <w:r>
              <w:rPr>
                <w:color w:val="auto"/>
                <w:sz w:val="20"/>
                <w:szCs w:val="20"/>
                <w:lang w:val="ro-RO"/>
              </w:rPr>
              <w:t xml:space="preserve"> </w:t>
            </w:r>
            <w:r>
              <w:rPr>
                <w:sz w:val="20"/>
                <w:szCs w:val="20"/>
                <w:lang w:val="ro-RO"/>
              </w:rPr>
              <w:t>pe care îl alegeţi si de asemenea nu modifica relatia cu operatorul de retea.</w:t>
            </w:r>
          </w:p>
          <w:p w:rsidR="00C24D3D" w:rsidRDefault="00C24D3D" w:rsidP="00C24D3D">
            <w:pPr>
              <w:pStyle w:val="Default"/>
              <w:ind w:firstLine="720"/>
              <w:jc w:val="both"/>
              <w:rPr>
                <w:sz w:val="20"/>
                <w:szCs w:val="20"/>
              </w:rPr>
            </w:pPr>
          </w:p>
        </w:tc>
        <w:tc>
          <w:tcPr>
            <w:tcW w:w="2946" w:type="dxa"/>
          </w:tcPr>
          <w:p w:rsidR="00C654D5" w:rsidRDefault="002B29A3" w:rsidP="00C24D3D">
            <w:pPr>
              <w:pStyle w:val="StyleBodyTextBefore6pt"/>
              <w:jc w:val="both"/>
              <w:rPr>
                <w:bCs/>
                <w:color w:val="000000"/>
              </w:rPr>
            </w:pPr>
            <w:r>
              <w:rPr>
                <w:rFonts w:eastAsiaTheme="minorHAnsi"/>
                <w:lang w:val="it-IT" w:eastAsia="en-US"/>
              </w:rPr>
              <w:t xml:space="preserve">Pentru corelare cu scopul prezentului proiect de ordin, care se refera la liberalizarea </w:t>
            </w:r>
            <w:r>
              <w:rPr>
                <w:rFonts w:eastAsiaTheme="minorHAnsi"/>
                <w:b/>
                <w:bCs/>
                <w:lang w:val="it-IT" w:eastAsia="en-US"/>
              </w:rPr>
              <w:t>pieței de energie electrică.</w:t>
            </w:r>
          </w:p>
        </w:tc>
        <w:tc>
          <w:tcPr>
            <w:tcW w:w="1701" w:type="dxa"/>
          </w:tcPr>
          <w:p w:rsidR="00C654D5" w:rsidRDefault="002B29A3" w:rsidP="00434198">
            <w:pPr>
              <w:spacing w:after="0" w:line="240" w:lineRule="auto"/>
              <w:rPr>
                <w:rFonts w:ascii="Times New Roman" w:hAnsi="Times New Roman" w:cs="Times New Roman"/>
                <w:sz w:val="20"/>
                <w:szCs w:val="20"/>
              </w:rPr>
            </w:pPr>
            <w:r>
              <w:rPr>
                <w:rFonts w:ascii="Times New Roman" w:hAnsi="Times New Roman" w:cs="Times New Roman"/>
                <w:sz w:val="20"/>
                <w:szCs w:val="20"/>
              </w:rPr>
              <w:t>Se accept</w:t>
            </w:r>
            <w:r w:rsidR="00434198">
              <w:rPr>
                <w:rFonts w:ascii="Times New Roman" w:hAnsi="Times New Roman" w:cs="Times New Roman"/>
                <w:sz w:val="20"/>
                <w:szCs w:val="20"/>
              </w:rPr>
              <w:t>ă</w:t>
            </w:r>
          </w:p>
        </w:tc>
      </w:tr>
      <w:tr w:rsidR="00C654D5">
        <w:trPr>
          <w:gridAfter w:val="1"/>
          <w:wAfter w:w="4536" w:type="dxa"/>
        </w:trPr>
        <w:tc>
          <w:tcPr>
            <w:tcW w:w="568" w:type="dxa"/>
            <w:shd w:val="clear" w:color="auto" w:fill="auto"/>
          </w:tcPr>
          <w:p w:rsidR="00C654D5" w:rsidRDefault="002B29A3" w:rsidP="00357FB1">
            <w:pPr>
              <w:spacing w:after="0" w:line="240" w:lineRule="auto"/>
              <w:rPr>
                <w:rFonts w:ascii="Times New Roman" w:hAnsi="Times New Roman" w:cs="Times New Roman"/>
                <w:sz w:val="20"/>
                <w:szCs w:val="20"/>
              </w:rPr>
            </w:pPr>
            <w:r>
              <w:rPr>
                <w:rFonts w:ascii="Times New Roman" w:hAnsi="Times New Roman" w:cs="Times New Roman"/>
                <w:sz w:val="20"/>
                <w:szCs w:val="20"/>
              </w:rPr>
              <w:t>2</w:t>
            </w:r>
            <w:r w:rsidR="00357FB1">
              <w:rPr>
                <w:rFonts w:ascii="Times New Roman" w:hAnsi="Times New Roman" w:cs="Times New Roman"/>
                <w:sz w:val="20"/>
                <w:szCs w:val="20"/>
              </w:rPr>
              <w:t>8</w:t>
            </w:r>
            <w:r>
              <w:rPr>
                <w:rFonts w:ascii="Times New Roman" w:hAnsi="Times New Roman" w:cs="Times New Roman"/>
                <w:sz w:val="20"/>
                <w:szCs w:val="20"/>
              </w:rPr>
              <w:t>.</w:t>
            </w:r>
          </w:p>
        </w:tc>
        <w:tc>
          <w:tcPr>
            <w:tcW w:w="992" w:type="dxa"/>
          </w:tcPr>
          <w:p w:rsidR="00C654D5" w:rsidRDefault="00C654D5">
            <w:pPr>
              <w:spacing w:after="0" w:line="240" w:lineRule="auto"/>
              <w:rPr>
                <w:rFonts w:ascii="Times New Roman" w:hAnsi="Times New Roman" w:cs="Times New Roman"/>
                <w:sz w:val="20"/>
                <w:szCs w:val="20"/>
              </w:rPr>
            </w:pPr>
          </w:p>
        </w:tc>
        <w:tc>
          <w:tcPr>
            <w:tcW w:w="3402" w:type="dxa"/>
          </w:tcPr>
          <w:p w:rsidR="00C654D5" w:rsidRDefault="002B29A3">
            <w:pPr>
              <w:pStyle w:val="Default"/>
              <w:spacing w:line="360" w:lineRule="auto"/>
              <w:ind w:firstLine="720"/>
              <w:jc w:val="both"/>
              <w:rPr>
                <w:sz w:val="20"/>
                <w:szCs w:val="20"/>
                <w:lang w:val="ro-RO"/>
              </w:rPr>
            </w:pPr>
            <w:r>
              <w:rPr>
                <w:sz w:val="20"/>
                <w:szCs w:val="20"/>
                <w:lang w:val="ro-RO"/>
              </w:rPr>
              <w:t>Astfel, conform prevederilor art. 22 alin (1</w:t>
            </w:r>
            <w:r>
              <w:rPr>
                <w:sz w:val="20"/>
                <w:szCs w:val="20"/>
                <w:vertAlign w:val="superscript"/>
                <w:lang w:val="ro-RO"/>
              </w:rPr>
              <w:t>1</w:t>
            </w:r>
            <w:r>
              <w:rPr>
                <w:sz w:val="20"/>
                <w:szCs w:val="20"/>
                <w:lang w:val="ro-RO"/>
              </w:rPr>
              <w:t>) din Legea energiei electrice și a gazelor naturale nr. 123/2012, cu modificările și completările ulterioare, tarifele reglementate vor fi eliminate începând cu data de 1 ianuarie 2021. În aceste condiții este important să știți că puteți:</w:t>
            </w:r>
          </w:p>
          <w:p w:rsidR="00C654D5" w:rsidRDefault="002B29A3">
            <w:pPr>
              <w:pStyle w:val="Default"/>
              <w:numPr>
                <w:ilvl w:val="0"/>
                <w:numId w:val="4"/>
              </w:numPr>
              <w:tabs>
                <w:tab w:val="left" w:pos="220"/>
              </w:tabs>
              <w:spacing w:line="360" w:lineRule="auto"/>
              <w:ind w:left="220" w:firstLine="0"/>
              <w:jc w:val="both"/>
              <w:rPr>
                <w:sz w:val="20"/>
                <w:szCs w:val="20"/>
                <w:lang w:val="ro-RO"/>
              </w:rPr>
            </w:pPr>
            <w:r>
              <w:rPr>
                <w:sz w:val="20"/>
                <w:szCs w:val="20"/>
                <w:lang w:val="ro-RO"/>
              </w:rPr>
              <w:t>beneficia de serviciul universal ramanand in continuare in portofoliul societatii noastre la pretul din oferta de serviciu universal</w:t>
            </w:r>
          </w:p>
          <w:p w:rsidR="00C654D5" w:rsidRDefault="002B29A3">
            <w:pPr>
              <w:pStyle w:val="Default"/>
              <w:numPr>
                <w:ilvl w:val="0"/>
                <w:numId w:val="4"/>
              </w:numPr>
              <w:tabs>
                <w:tab w:val="left" w:pos="220"/>
              </w:tabs>
              <w:spacing w:line="360" w:lineRule="auto"/>
              <w:ind w:left="220" w:firstLine="0"/>
              <w:jc w:val="both"/>
              <w:rPr>
                <w:sz w:val="20"/>
                <w:szCs w:val="20"/>
                <w:lang w:val="ro-RO"/>
              </w:rPr>
            </w:pPr>
            <w:r>
              <w:rPr>
                <w:sz w:val="20"/>
                <w:szCs w:val="20"/>
                <w:lang w:val="ro-RO"/>
              </w:rPr>
              <w:t>beneficia de serviciul universal prin incheierea unui contract de furnizare cu un alt furnizor de ultima instanta, la pretul din oferta acestuia de serviciu universal.</w:t>
            </w:r>
          </w:p>
          <w:p w:rsidR="00C654D5" w:rsidRDefault="002B29A3">
            <w:pPr>
              <w:pStyle w:val="Default"/>
              <w:numPr>
                <w:ilvl w:val="0"/>
                <w:numId w:val="4"/>
              </w:numPr>
              <w:tabs>
                <w:tab w:val="left" w:pos="220"/>
                <w:tab w:val="left" w:pos="440"/>
              </w:tabs>
              <w:spacing w:line="360" w:lineRule="auto"/>
              <w:ind w:left="220" w:firstLine="0"/>
              <w:jc w:val="both"/>
              <w:rPr>
                <w:sz w:val="20"/>
                <w:szCs w:val="20"/>
                <w:lang w:val="ro-RO"/>
              </w:rPr>
            </w:pPr>
            <w:r>
              <w:rPr>
                <w:sz w:val="20"/>
                <w:szCs w:val="20"/>
                <w:lang w:val="ro-RO"/>
              </w:rPr>
              <w:t>să vă exercitaţi dreptul de a alege un furnizor cu care să încheiați, un contract de furnizare a energiei electrice în regim concurențial. Puteți încheia noul contract de furnizare cu societatea noastră sau cu oricare alt furnizor de energie electrica ales de dumneavoastră dintre cei licențiați de către ANRE.</w:t>
            </w:r>
          </w:p>
          <w:p w:rsidR="00C654D5" w:rsidRDefault="00C654D5">
            <w:pPr>
              <w:pStyle w:val="Default"/>
              <w:spacing w:line="360" w:lineRule="auto"/>
              <w:ind w:firstLine="720"/>
              <w:jc w:val="both"/>
              <w:rPr>
                <w:sz w:val="20"/>
                <w:szCs w:val="20"/>
                <w:lang w:val="ro-RO"/>
              </w:rPr>
            </w:pPr>
          </w:p>
          <w:p w:rsidR="00C654D5" w:rsidRDefault="00C654D5">
            <w:pPr>
              <w:suppressAutoHyphens/>
              <w:spacing w:after="0"/>
              <w:ind w:left="273" w:firstLine="720"/>
              <w:jc w:val="both"/>
              <w:rPr>
                <w:rFonts w:ascii="Times New Roman" w:hAnsi="Times New Roman" w:cs="Times New Roman"/>
                <w:sz w:val="20"/>
                <w:szCs w:val="20"/>
                <w:lang w:val="en-US" w:eastAsia="ar-SA"/>
              </w:rPr>
            </w:pPr>
          </w:p>
        </w:tc>
        <w:tc>
          <w:tcPr>
            <w:tcW w:w="1560" w:type="dxa"/>
          </w:tcPr>
          <w:p w:rsidR="00C654D5" w:rsidRDefault="002B29A3">
            <w:pPr>
              <w:spacing w:after="0"/>
              <w:rPr>
                <w:rFonts w:ascii="Times New Roman" w:hAnsi="Times New Roman" w:cs="Times New Roman"/>
                <w:color w:val="002060"/>
                <w:sz w:val="20"/>
                <w:szCs w:val="20"/>
              </w:rPr>
            </w:pPr>
            <w:r>
              <w:rPr>
                <w:rFonts w:ascii="Times New Roman" w:hAnsi="Times New Roman" w:cs="Times New Roman"/>
                <w:color w:val="002060"/>
                <w:sz w:val="20"/>
                <w:szCs w:val="20"/>
              </w:rPr>
              <w:t>EON</w:t>
            </w:r>
          </w:p>
        </w:tc>
        <w:tc>
          <w:tcPr>
            <w:tcW w:w="3716" w:type="dxa"/>
          </w:tcPr>
          <w:p w:rsidR="00C654D5" w:rsidRDefault="002B29A3">
            <w:pPr>
              <w:pStyle w:val="Default"/>
              <w:spacing w:line="360" w:lineRule="auto"/>
              <w:ind w:firstLine="720"/>
              <w:jc w:val="both"/>
              <w:rPr>
                <w:sz w:val="20"/>
                <w:szCs w:val="20"/>
                <w:lang w:val="ro-RO"/>
              </w:rPr>
            </w:pPr>
            <w:r>
              <w:rPr>
                <w:sz w:val="20"/>
                <w:szCs w:val="20"/>
                <w:lang w:val="ro-RO"/>
              </w:rPr>
              <w:t>Astfel, conform prevederilor art. 22 alin (1</w:t>
            </w:r>
            <w:r>
              <w:rPr>
                <w:sz w:val="20"/>
                <w:szCs w:val="20"/>
                <w:vertAlign w:val="superscript"/>
                <w:lang w:val="ro-RO"/>
              </w:rPr>
              <w:t>1</w:t>
            </w:r>
            <w:r>
              <w:rPr>
                <w:sz w:val="20"/>
                <w:szCs w:val="20"/>
                <w:lang w:val="ro-RO"/>
              </w:rPr>
              <w:t>) din Legea energiei electrice și a gazelor naturale nr. 123/2012, cu modificările și completările ulterioare, tarifele reglementate vor fi eliminate începând cu data de 1 ianuarie 2021. În aceste condiții este important să știți că puteți:</w:t>
            </w:r>
          </w:p>
          <w:p w:rsidR="00C654D5" w:rsidRDefault="002B29A3">
            <w:pPr>
              <w:pStyle w:val="Default"/>
              <w:numPr>
                <w:ilvl w:val="0"/>
                <w:numId w:val="4"/>
              </w:numPr>
              <w:tabs>
                <w:tab w:val="left" w:pos="0"/>
              </w:tabs>
              <w:spacing w:line="360" w:lineRule="auto"/>
              <w:ind w:left="440" w:hanging="220"/>
              <w:jc w:val="both"/>
              <w:rPr>
                <w:sz w:val="20"/>
                <w:szCs w:val="20"/>
                <w:lang w:val="ro-RO"/>
              </w:rPr>
            </w:pPr>
            <w:r>
              <w:rPr>
                <w:sz w:val="20"/>
                <w:szCs w:val="20"/>
                <w:lang w:val="ro-RO"/>
              </w:rPr>
              <w:t>beneficia de serviciul universal ramanand in continuare in portofoliul societatii noastre la pretul din oferta de serviciu universal</w:t>
            </w:r>
          </w:p>
          <w:p w:rsidR="00C654D5" w:rsidRDefault="002B29A3">
            <w:pPr>
              <w:pStyle w:val="Default"/>
              <w:numPr>
                <w:ilvl w:val="0"/>
                <w:numId w:val="4"/>
              </w:numPr>
              <w:tabs>
                <w:tab w:val="left" w:pos="0"/>
              </w:tabs>
              <w:spacing w:line="360" w:lineRule="auto"/>
              <w:ind w:left="440" w:hanging="220"/>
              <w:jc w:val="both"/>
              <w:rPr>
                <w:sz w:val="20"/>
                <w:szCs w:val="20"/>
                <w:lang w:val="ro-RO"/>
              </w:rPr>
            </w:pPr>
            <w:r>
              <w:rPr>
                <w:sz w:val="20"/>
                <w:szCs w:val="20"/>
                <w:lang w:val="ro-RO"/>
              </w:rPr>
              <w:t>sa va exercitati dreptul de a incheia un contract in regim concurential ramanand in continuare clientul nostru</w:t>
            </w:r>
          </w:p>
          <w:p w:rsidR="00C654D5" w:rsidRDefault="002B29A3">
            <w:pPr>
              <w:pStyle w:val="Default"/>
              <w:numPr>
                <w:ilvl w:val="0"/>
                <w:numId w:val="4"/>
              </w:numPr>
              <w:tabs>
                <w:tab w:val="left" w:pos="0"/>
              </w:tabs>
              <w:spacing w:line="360" w:lineRule="auto"/>
              <w:ind w:left="440" w:hanging="220"/>
              <w:jc w:val="both"/>
              <w:rPr>
                <w:sz w:val="20"/>
                <w:szCs w:val="20"/>
                <w:lang w:val="ro-RO"/>
              </w:rPr>
            </w:pPr>
            <w:r>
              <w:rPr>
                <w:sz w:val="20"/>
                <w:szCs w:val="20"/>
                <w:lang w:val="ro-RO"/>
              </w:rPr>
              <w:t>beneficia de serviciul universal prin incheierea unui contract de furnizare cu un alt furnizor de ultima instanta, la pretul din oferta acestuia de serviciu universal.</w:t>
            </w:r>
          </w:p>
          <w:p w:rsidR="00C654D5" w:rsidRDefault="002B29A3">
            <w:pPr>
              <w:pStyle w:val="Default"/>
              <w:numPr>
                <w:ilvl w:val="0"/>
                <w:numId w:val="4"/>
              </w:numPr>
              <w:tabs>
                <w:tab w:val="left" w:pos="0"/>
              </w:tabs>
              <w:spacing w:line="360" w:lineRule="auto"/>
              <w:ind w:left="440" w:hanging="220"/>
              <w:jc w:val="both"/>
              <w:rPr>
                <w:sz w:val="20"/>
                <w:szCs w:val="20"/>
              </w:rPr>
            </w:pPr>
            <w:r>
              <w:rPr>
                <w:sz w:val="20"/>
                <w:szCs w:val="20"/>
                <w:lang w:val="ro-RO"/>
              </w:rPr>
              <w:t>să vă exercitaţi dreptul de a alege un furnizor cu care să încheiați, un contract de furnizare a energiei electrice în regim concurențial. Puteți încheia noul contract de furnizare cu societatea noastră sau cu oricare alt furnizor de energie electrica ales de dumneavoastră dintre cei licențiați de către ANRE.</w:t>
            </w:r>
          </w:p>
        </w:tc>
        <w:tc>
          <w:tcPr>
            <w:tcW w:w="2946" w:type="dxa"/>
          </w:tcPr>
          <w:p w:rsidR="00C654D5" w:rsidRDefault="00C654D5">
            <w:pPr>
              <w:rPr>
                <w:rFonts w:ascii="Times New Roman" w:hAnsi="Times New Roman" w:cs="Times New Roman"/>
                <w:sz w:val="20"/>
                <w:szCs w:val="20"/>
              </w:rPr>
            </w:pPr>
          </w:p>
        </w:tc>
        <w:tc>
          <w:tcPr>
            <w:tcW w:w="1701" w:type="dxa"/>
          </w:tcPr>
          <w:p w:rsidR="00C654D5" w:rsidRDefault="002B29A3" w:rsidP="00434198">
            <w:pPr>
              <w:spacing w:after="0" w:line="240" w:lineRule="auto"/>
              <w:rPr>
                <w:rFonts w:ascii="Times New Roman" w:hAnsi="Times New Roman" w:cs="Times New Roman"/>
                <w:sz w:val="20"/>
                <w:szCs w:val="20"/>
              </w:rPr>
            </w:pPr>
            <w:r>
              <w:rPr>
                <w:rFonts w:ascii="Times New Roman" w:hAnsi="Times New Roman" w:cs="Times New Roman"/>
                <w:sz w:val="20"/>
                <w:szCs w:val="20"/>
              </w:rPr>
              <w:t>Nu se accept</w:t>
            </w:r>
            <w:r w:rsidR="00434198">
              <w:rPr>
                <w:rFonts w:ascii="Times New Roman" w:hAnsi="Times New Roman" w:cs="Times New Roman"/>
                <w:sz w:val="20"/>
                <w:szCs w:val="20"/>
              </w:rPr>
              <w:t>ă</w:t>
            </w:r>
            <w:r>
              <w:rPr>
                <w:rFonts w:ascii="Times New Roman" w:hAnsi="Times New Roman" w:cs="Times New Roman"/>
                <w:sz w:val="20"/>
                <w:szCs w:val="20"/>
              </w:rPr>
              <w:t>. Op</w:t>
            </w:r>
            <w:r w:rsidR="00434198">
              <w:rPr>
                <w:rFonts w:ascii="Times New Roman" w:hAnsi="Times New Roman" w:cs="Times New Roman"/>
                <w:sz w:val="20"/>
                <w:szCs w:val="20"/>
              </w:rPr>
              <w:t>ț</w:t>
            </w:r>
            <w:r>
              <w:rPr>
                <w:rFonts w:ascii="Times New Roman" w:hAnsi="Times New Roman" w:cs="Times New Roman"/>
                <w:sz w:val="20"/>
                <w:szCs w:val="20"/>
              </w:rPr>
              <w:t xml:space="preserve">iunea clientului : ”să vă exercitaţi dreptul de a alege un furnizor cu care să încheiați, un contract de furnizare a energiei electrice în regim concurențial” include </w:t>
            </w:r>
            <w:r w:rsidR="00434198">
              <w:rPr>
                <w:rFonts w:ascii="Times New Roman" w:hAnsi="Times New Roman" w:cs="Times New Roman"/>
                <w:sz w:val="20"/>
                <w:szCs w:val="20"/>
              </w:rPr>
              <w:t>ș</w:t>
            </w:r>
            <w:r>
              <w:rPr>
                <w:rFonts w:ascii="Times New Roman" w:hAnsi="Times New Roman" w:cs="Times New Roman"/>
                <w:sz w:val="20"/>
                <w:szCs w:val="20"/>
              </w:rPr>
              <w:t>i faptul c</w:t>
            </w:r>
            <w:r w:rsidR="00434198">
              <w:rPr>
                <w:rFonts w:ascii="Times New Roman" w:hAnsi="Times New Roman" w:cs="Times New Roman"/>
                <w:sz w:val="20"/>
                <w:szCs w:val="20"/>
              </w:rPr>
              <w:t>ă</w:t>
            </w:r>
            <w:r>
              <w:rPr>
                <w:rFonts w:ascii="Times New Roman" w:hAnsi="Times New Roman" w:cs="Times New Roman"/>
                <w:sz w:val="20"/>
                <w:szCs w:val="20"/>
              </w:rPr>
              <w:t xml:space="preserve"> poate incheia un contract </w:t>
            </w:r>
            <w:r w:rsidR="00434198">
              <w:rPr>
                <w:rFonts w:ascii="Times New Roman" w:hAnsi="Times New Roman" w:cs="Times New Roman"/>
                <w:sz w:val="20"/>
                <w:szCs w:val="20"/>
              </w:rPr>
              <w:t>î</w:t>
            </w:r>
            <w:r>
              <w:rPr>
                <w:rFonts w:ascii="Times New Roman" w:hAnsi="Times New Roman" w:cs="Times New Roman"/>
                <w:sz w:val="20"/>
                <w:szCs w:val="20"/>
              </w:rPr>
              <w:t>n regim concuren</w:t>
            </w:r>
            <w:r w:rsidR="00434198">
              <w:rPr>
                <w:rFonts w:ascii="Times New Roman" w:hAnsi="Times New Roman" w:cs="Times New Roman"/>
                <w:sz w:val="20"/>
                <w:szCs w:val="20"/>
              </w:rPr>
              <w:t>ț</w:t>
            </w:r>
            <w:r>
              <w:rPr>
                <w:rFonts w:ascii="Times New Roman" w:hAnsi="Times New Roman" w:cs="Times New Roman"/>
                <w:sz w:val="20"/>
                <w:szCs w:val="20"/>
              </w:rPr>
              <w:t xml:space="preserve">ial cu FUI </w:t>
            </w:r>
            <w:r w:rsidR="00434198">
              <w:rPr>
                <w:rFonts w:ascii="Times New Roman" w:hAnsi="Times New Roman" w:cs="Times New Roman"/>
                <w:sz w:val="20"/>
                <w:szCs w:val="20"/>
              </w:rPr>
              <w:t>î</w:t>
            </w:r>
            <w:r>
              <w:rPr>
                <w:rFonts w:ascii="Times New Roman" w:hAnsi="Times New Roman" w:cs="Times New Roman"/>
                <w:sz w:val="20"/>
                <w:szCs w:val="20"/>
              </w:rPr>
              <w:t>n al c</w:t>
            </w:r>
            <w:r w:rsidR="00434198">
              <w:rPr>
                <w:rFonts w:ascii="Times New Roman" w:hAnsi="Times New Roman" w:cs="Times New Roman"/>
                <w:sz w:val="20"/>
                <w:szCs w:val="20"/>
              </w:rPr>
              <w:t>ă</w:t>
            </w:r>
            <w:r>
              <w:rPr>
                <w:rFonts w:ascii="Times New Roman" w:hAnsi="Times New Roman" w:cs="Times New Roman"/>
                <w:sz w:val="20"/>
                <w:szCs w:val="20"/>
              </w:rPr>
              <w:t xml:space="preserve">rui portofoliu este. </w:t>
            </w:r>
          </w:p>
        </w:tc>
      </w:tr>
    </w:tbl>
    <w:p w:rsidR="00C654D5" w:rsidRDefault="00C654D5">
      <w:pPr>
        <w:spacing w:line="240" w:lineRule="auto"/>
        <w:rPr>
          <w:rFonts w:ascii="Arial" w:hAnsi="Arial" w:cs="Arial"/>
          <w:sz w:val="20"/>
          <w:szCs w:val="20"/>
          <w:lang w:val="it-IT"/>
        </w:rPr>
      </w:pPr>
    </w:p>
    <w:p w:rsidR="00C654D5" w:rsidRDefault="00C654D5">
      <w:pPr>
        <w:spacing w:line="240" w:lineRule="auto"/>
        <w:rPr>
          <w:rFonts w:ascii="Arial" w:hAnsi="Arial" w:cs="Arial"/>
          <w:sz w:val="20"/>
          <w:szCs w:val="20"/>
          <w:lang w:val="it-IT"/>
        </w:rPr>
      </w:pPr>
    </w:p>
    <w:p w:rsidR="00C654D5" w:rsidRDefault="00C654D5">
      <w:pPr>
        <w:spacing w:line="240" w:lineRule="auto"/>
        <w:rPr>
          <w:rFonts w:ascii="Arial" w:hAnsi="Arial" w:cs="Arial"/>
          <w:sz w:val="20"/>
          <w:szCs w:val="20"/>
          <w:lang w:val="it-IT"/>
        </w:rPr>
      </w:pPr>
    </w:p>
    <w:p w:rsidR="00C654D5" w:rsidRPr="00434198" w:rsidRDefault="002B29A3">
      <w:pPr>
        <w:spacing w:before="120" w:line="360" w:lineRule="auto"/>
        <w:contextualSpacing/>
        <w:jc w:val="both"/>
        <w:rPr>
          <w:rFonts w:ascii="Times New Roman" w:hAnsi="Times New Roman" w:cs="Times New Roman"/>
          <w:b/>
        </w:rPr>
      </w:pPr>
      <w:r w:rsidRPr="00434198">
        <w:rPr>
          <w:rFonts w:ascii="Times New Roman" w:hAnsi="Times New Roman" w:cs="Times New Roman"/>
          <w:b/>
        </w:rPr>
        <w:t>Sorin-Claudiu DUMBRĂVEANU</w:t>
      </w:r>
    </w:p>
    <w:p w:rsidR="00C654D5" w:rsidRPr="00434198" w:rsidRDefault="002B29A3">
      <w:pPr>
        <w:spacing w:before="120" w:line="360" w:lineRule="auto"/>
        <w:contextualSpacing/>
        <w:jc w:val="both"/>
        <w:rPr>
          <w:rFonts w:ascii="Times New Roman" w:hAnsi="Times New Roman" w:cs="Times New Roman"/>
          <w:b/>
        </w:rPr>
      </w:pPr>
      <w:r w:rsidRPr="00434198">
        <w:rPr>
          <w:rFonts w:ascii="Times New Roman" w:hAnsi="Times New Roman" w:cs="Times New Roman"/>
          <w:b/>
        </w:rPr>
        <w:t>Director General DGPE</w:t>
      </w:r>
    </w:p>
    <w:p w:rsidR="00C654D5" w:rsidRPr="00434198" w:rsidRDefault="00C654D5">
      <w:pPr>
        <w:spacing w:before="120" w:line="360" w:lineRule="auto"/>
        <w:contextualSpacing/>
        <w:jc w:val="both"/>
        <w:rPr>
          <w:rFonts w:ascii="Times New Roman" w:hAnsi="Times New Roman" w:cs="Times New Roman"/>
          <w:b/>
        </w:rPr>
      </w:pPr>
    </w:p>
    <w:p w:rsidR="00C654D5" w:rsidRPr="00434198" w:rsidRDefault="002B29A3">
      <w:pPr>
        <w:spacing w:before="120" w:line="360" w:lineRule="auto"/>
        <w:contextualSpacing/>
        <w:jc w:val="both"/>
        <w:rPr>
          <w:rFonts w:ascii="Times New Roman" w:hAnsi="Times New Roman" w:cs="Times New Roman"/>
          <w:b/>
        </w:rPr>
      </w:pPr>
      <w:r w:rsidRPr="00434198">
        <w:rPr>
          <w:rFonts w:ascii="Times New Roman" w:hAnsi="Times New Roman" w:cs="Times New Roman"/>
          <w:b/>
        </w:rPr>
        <w:t>Alina TACHE</w:t>
      </w:r>
      <w:r w:rsidRPr="00434198">
        <w:rPr>
          <w:rFonts w:ascii="Times New Roman" w:hAnsi="Times New Roman" w:cs="Times New Roman"/>
          <w:b/>
        </w:rPr>
        <w:tab/>
      </w:r>
      <w:r w:rsidRPr="00434198">
        <w:rPr>
          <w:rFonts w:ascii="Times New Roman" w:hAnsi="Times New Roman" w:cs="Times New Roman"/>
          <w:b/>
        </w:rPr>
        <w:tab/>
      </w:r>
      <w:r w:rsidRPr="00434198">
        <w:rPr>
          <w:rFonts w:ascii="Times New Roman" w:hAnsi="Times New Roman" w:cs="Times New Roman"/>
          <w:b/>
        </w:rPr>
        <w:tab/>
      </w:r>
      <w:r w:rsidRPr="00434198">
        <w:rPr>
          <w:rFonts w:ascii="Times New Roman" w:hAnsi="Times New Roman" w:cs="Times New Roman"/>
          <w:b/>
        </w:rPr>
        <w:tab/>
      </w:r>
    </w:p>
    <w:p w:rsidR="00C654D5" w:rsidRPr="00434198" w:rsidRDefault="002B29A3">
      <w:pPr>
        <w:spacing w:before="120" w:line="360" w:lineRule="auto"/>
        <w:contextualSpacing/>
        <w:jc w:val="both"/>
        <w:rPr>
          <w:rFonts w:ascii="Times New Roman" w:hAnsi="Times New Roman" w:cs="Times New Roman"/>
          <w:b/>
        </w:rPr>
      </w:pPr>
      <w:r w:rsidRPr="00434198">
        <w:rPr>
          <w:rFonts w:ascii="Times New Roman" w:hAnsi="Times New Roman" w:cs="Times New Roman"/>
          <w:b/>
        </w:rPr>
        <w:t>Director DP</w:t>
      </w:r>
      <w:r w:rsidR="00E7175B" w:rsidRPr="00434198">
        <w:rPr>
          <w:rFonts w:ascii="Times New Roman" w:hAnsi="Times New Roman" w:cs="Times New Roman"/>
          <w:b/>
        </w:rPr>
        <w:t>AE</w:t>
      </w:r>
      <w:r w:rsidRPr="00434198">
        <w:rPr>
          <w:rFonts w:ascii="Times New Roman" w:hAnsi="Times New Roman" w:cs="Times New Roman"/>
          <w:b/>
        </w:rPr>
        <w:t xml:space="preserve"> </w:t>
      </w:r>
      <w:r w:rsidRPr="00434198">
        <w:rPr>
          <w:rFonts w:ascii="Times New Roman" w:hAnsi="Times New Roman" w:cs="Times New Roman"/>
          <w:b/>
        </w:rPr>
        <w:tab/>
      </w:r>
      <w:r w:rsidRPr="00434198">
        <w:rPr>
          <w:rFonts w:ascii="Times New Roman" w:hAnsi="Times New Roman" w:cs="Times New Roman"/>
          <w:b/>
        </w:rPr>
        <w:tab/>
      </w:r>
      <w:r w:rsidRPr="00434198">
        <w:rPr>
          <w:rFonts w:ascii="Times New Roman" w:hAnsi="Times New Roman" w:cs="Times New Roman"/>
          <w:b/>
        </w:rPr>
        <w:tab/>
      </w:r>
      <w:r w:rsidRPr="00434198">
        <w:rPr>
          <w:rFonts w:ascii="Times New Roman" w:hAnsi="Times New Roman" w:cs="Times New Roman"/>
          <w:b/>
        </w:rPr>
        <w:tab/>
      </w:r>
      <w:r w:rsidRPr="00434198">
        <w:rPr>
          <w:rFonts w:ascii="Times New Roman" w:hAnsi="Times New Roman" w:cs="Times New Roman"/>
          <w:b/>
        </w:rPr>
        <w:tab/>
      </w:r>
    </w:p>
    <w:p w:rsidR="00C654D5" w:rsidRPr="00434198" w:rsidRDefault="00C654D5">
      <w:pPr>
        <w:spacing w:before="120" w:line="360" w:lineRule="auto"/>
        <w:contextualSpacing/>
        <w:jc w:val="both"/>
        <w:rPr>
          <w:rFonts w:ascii="Times New Roman" w:hAnsi="Times New Roman" w:cs="Times New Roman"/>
          <w:b/>
        </w:rPr>
      </w:pPr>
    </w:p>
    <w:p w:rsidR="00C654D5" w:rsidRPr="00434198" w:rsidRDefault="002B29A3">
      <w:pPr>
        <w:spacing w:before="120" w:line="360" w:lineRule="auto"/>
        <w:contextualSpacing/>
        <w:jc w:val="both"/>
        <w:rPr>
          <w:rFonts w:ascii="Times New Roman" w:hAnsi="Times New Roman" w:cs="Times New Roman"/>
          <w:b/>
        </w:rPr>
      </w:pPr>
      <w:r w:rsidRPr="00434198">
        <w:rPr>
          <w:rFonts w:ascii="Times New Roman" w:hAnsi="Times New Roman" w:cs="Times New Roman"/>
          <w:b/>
        </w:rPr>
        <w:t>Romulus TĂTAR</w:t>
      </w:r>
      <w:r w:rsidRPr="00434198">
        <w:rPr>
          <w:rFonts w:ascii="Times New Roman" w:hAnsi="Times New Roman" w:cs="Times New Roman"/>
          <w:b/>
        </w:rPr>
        <w:tab/>
      </w:r>
      <w:r w:rsidRPr="00434198">
        <w:rPr>
          <w:rFonts w:ascii="Times New Roman" w:hAnsi="Times New Roman" w:cs="Times New Roman"/>
          <w:b/>
        </w:rPr>
        <w:tab/>
      </w:r>
      <w:r w:rsidRPr="00434198">
        <w:rPr>
          <w:rFonts w:ascii="Times New Roman" w:hAnsi="Times New Roman" w:cs="Times New Roman"/>
          <w:b/>
        </w:rPr>
        <w:tab/>
      </w:r>
      <w:r w:rsidRPr="00434198">
        <w:rPr>
          <w:rFonts w:ascii="Times New Roman" w:hAnsi="Times New Roman" w:cs="Times New Roman"/>
          <w:b/>
        </w:rPr>
        <w:tab/>
      </w:r>
    </w:p>
    <w:p w:rsidR="00C654D5" w:rsidRPr="00434198" w:rsidRDefault="002B29A3">
      <w:pPr>
        <w:spacing w:before="120" w:line="360" w:lineRule="auto"/>
        <w:contextualSpacing/>
        <w:jc w:val="both"/>
        <w:rPr>
          <w:rFonts w:ascii="Times New Roman" w:hAnsi="Times New Roman" w:cs="Times New Roman"/>
          <w:b/>
        </w:rPr>
      </w:pPr>
      <w:r w:rsidRPr="00434198">
        <w:rPr>
          <w:rFonts w:ascii="Times New Roman" w:hAnsi="Times New Roman" w:cs="Times New Roman"/>
          <w:b/>
        </w:rPr>
        <w:t>Șef SP</w:t>
      </w:r>
      <w:r w:rsidR="00E7175B" w:rsidRPr="00434198">
        <w:rPr>
          <w:rFonts w:ascii="Times New Roman" w:hAnsi="Times New Roman" w:cs="Times New Roman"/>
          <w:b/>
        </w:rPr>
        <w:t>AE</w:t>
      </w:r>
      <w:r w:rsidR="00434198" w:rsidRPr="00434198">
        <w:rPr>
          <w:rFonts w:ascii="Times New Roman" w:hAnsi="Times New Roman" w:cs="Times New Roman"/>
          <w:b/>
        </w:rPr>
        <w:t>E</w:t>
      </w:r>
    </w:p>
    <w:p w:rsidR="00C654D5" w:rsidRPr="00434198" w:rsidRDefault="00C654D5">
      <w:pPr>
        <w:spacing w:before="120" w:line="360" w:lineRule="auto"/>
        <w:contextualSpacing/>
        <w:jc w:val="both"/>
        <w:rPr>
          <w:rFonts w:ascii="Times New Roman" w:hAnsi="Times New Roman" w:cs="Times New Roman"/>
          <w:b/>
        </w:rPr>
      </w:pPr>
    </w:p>
    <w:p w:rsidR="00C654D5" w:rsidRPr="00434198" w:rsidRDefault="002B29A3">
      <w:pPr>
        <w:spacing w:before="120" w:line="360" w:lineRule="auto"/>
        <w:contextualSpacing/>
        <w:jc w:val="both"/>
        <w:rPr>
          <w:rFonts w:ascii="Times New Roman" w:hAnsi="Times New Roman" w:cs="Times New Roman"/>
          <w:b/>
        </w:rPr>
      </w:pPr>
      <w:r w:rsidRPr="00434198">
        <w:rPr>
          <w:rFonts w:ascii="Times New Roman" w:hAnsi="Times New Roman" w:cs="Times New Roman"/>
          <w:b/>
          <w:lang w:val="en-US"/>
        </w:rPr>
        <w:t>Adrian STOIAN</w:t>
      </w:r>
      <w:r w:rsidRPr="00434198">
        <w:rPr>
          <w:rFonts w:ascii="Times New Roman" w:hAnsi="Times New Roman" w:cs="Times New Roman"/>
          <w:b/>
        </w:rPr>
        <w:tab/>
      </w:r>
    </w:p>
    <w:p w:rsidR="00C654D5" w:rsidRPr="00434198" w:rsidRDefault="002B29A3">
      <w:pPr>
        <w:spacing w:line="240" w:lineRule="auto"/>
        <w:rPr>
          <w:rFonts w:ascii="Times New Roman" w:hAnsi="Times New Roman" w:cs="Times New Roman"/>
          <w:sz w:val="20"/>
          <w:szCs w:val="20"/>
          <w:lang w:val="it-IT"/>
        </w:rPr>
      </w:pPr>
      <w:r w:rsidRPr="00434198">
        <w:rPr>
          <w:rFonts w:ascii="Times New Roman" w:hAnsi="Times New Roman" w:cs="Times New Roman"/>
          <w:b/>
        </w:rPr>
        <w:t>Expert SP</w:t>
      </w:r>
      <w:r w:rsidR="00E7175B" w:rsidRPr="00434198">
        <w:rPr>
          <w:rFonts w:ascii="Times New Roman" w:hAnsi="Times New Roman" w:cs="Times New Roman"/>
          <w:b/>
        </w:rPr>
        <w:t>AE</w:t>
      </w:r>
      <w:r w:rsidR="00434198" w:rsidRPr="00434198">
        <w:rPr>
          <w:rFonts w:ascii="Times New Roman" w:hAnsi="Times New Roman" w:cs="Times New Roman"/>
          <w:b/>
        </w:rPr>
        <w:t>E</w:t>
      </w:r>
      <w:r w:rsidRPr="00434198">
        <w:rPr>
          <w:rFonts w:ascii="Times New Roman" w:hAnsi="Times New Roman" w:cs="Times New Roman"/>
          <w:b/>
        </w:rPr>
        <w:tab/>
      </w:r>
      <w:r w:rsidRPr="00434198">
        <w:rPr>
          <w:rFonts w:ascii="Times New Roman" w:hAnsi="Times New Roman" w:cs="Times New Roman"/>
          <w:b/>
        </w:rPr>
        <w:tab/>
      </w:r>
      <w:r w:rsidRPr="00434198">
        <w:rPr>
          <w:rFonts w:ascii="Times New Roman" w:hAnsi="Times New Roman" w:cs="Times New Roman"/>
          <w:b/>
        </w:rPr>
        <w:tab/>
      </w:r>
      <w:r w:rsidR="00434198">
        <w:rPr>
          <w:rFonts w:ascii="Times New Roman" w:hAnsi="Times New Roman" w:cs="Times New Roman"/>
          <w:b/>
        </w:rPr>
        <w:t xml:space="preserve">                                                                                                                            1</w:t>
      </w:r>
      <w:r w:rsidR="00194D24">
        <w:rPr>
          <w:rFonts w:ascii="Times New Roman" w:hAnsi="Times New Roman" w:cs="Times New Roman"/>
          <w:b/>
        </w:rPr>
        <w:t>5</w:t>
      </w:r>
      <w:bookmarkStart w:id="0" w:name="_GoBack"/>
      <w:bookmarkEnd w:id="0"/>
      <w:r w:rsidR="00434198">
        <w:rPr>
          <w:rFonts w:ascii="Times New Roman" w:hAnsi="Times New Roman" w:cs="Times New Roman"/>
          <w:b/>
        </w:rPr>
        <w:t>.09.2020</w:t>
      </w:r>
    </w:p>
    <w:sectPr w:rsidR="00C654D5" w:rsidRPr="00434198">
      <w:footerReference w:type="default" r:id="rId9"/>
      <w:pgSz w:w="16838" w:h="11906" w:orient="landscape"/>
      <w:pgMar w:top="1083" w:right="1417" w:bottom="1170" w:left="1417" w:header="36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0260" w:rsidRDefault="002B29A3">
      <w:pPr>
        <w:spacing w:after="0" w:line="240" w:lineRule="auto"/>
      </w:pPr>
      <w:r>
        <w:separator/>
      </w:r>
    </w:p>
  </w:endnote>
  <w:endnote w:type="continuationSeparator" w:id="0">
    <w:p w:rsidR="00E30260" w:rsidRDefault="002B29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UpR">
    <w:altName w:val="Times New Roman"/>
    <w:charset w:val="00"/>
    <w:family w:val="auto"/>
    <w:pitch w:val="default"/>
    <w:sig w:usb0="00000000"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54D5" w:rsidRDefault="00C654D5">
    <w:pPr>
      <w:pStyle w:val="Footer"/>
      <w:jc w:val="right"/>
    </w:pPr>
  </w:p>
  <w:p w:rsidR="00C654D5" w:rsidRDefault="00C654D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0260" w:rsidRDefault="002B29A3">
      <w:pPr>
        <w:spacing w:after="0" w:line="240" w:lineRule="auto"/>
      </w:pPr>
      <w:r>
        <w:separator/>
      </w:r>
    </w:p>
  </w:footnote>
  <w:footnote w:type="continuationSeparator" w:id="0">
    <w:p w:rsidR="00E30260" w:rsidRDefault="002B29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971FE3"/>
    <w:multiLevelType w:val="multilevel"/>
    <w:tmpl w:val="14971FE3"/>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1D85D9C"/>
    <w:multiLevelType w:val="multilevel"/>
    <w:tmpl w:val="31D85D9C"/>
    <w:lvl w:ilvl="0">
      <w:start w:val="1"/>
      <w:numFmt w:val="decimal"/>
      <w:lvlText w:val="(%1)"/>
      <w:lvlJc w:val="left"/>
      <w:pPr>
        <w:ind w:left="706" w:hanging="360"/>
      </w:pPr>
      <w:rPr>
        <w:rFonts w:hint="default"/>
      </w:rPr>
    </w:lvl>
    <w:lvl w:ilvl="1">
      <w:start w:val="1"/>
      <w:numFmt w:val="lowerLetter"/>
      <w:lvlText w:val="%2."/>
      <w:lvlJc w:val="left"/>
      <w:pPr>
        <w:ind w:left="1426" w:hanging="360"/>
      </w:pPr>
    </w:lvl>
    <w:lvl w:ilvl="2">
      <w:start w:val="1"/>
      <w:numFmt w:val="lowerRoman"/>
      <w:lvlText w:val="%3."/>
      <w:lvlJc w:val="right"/>
      <w:pPr>
        <w:ind w:left="2146" w:hanging="180"/>
      </w:pPr>
    </w:lvl>
    <w:lvl w:ilvl="3">
      <w:start w:val="1"/>
      <w:numFmt w:val="decimal"/>
      <w:lvlText w:val="%4."/>
      <w:lvlJc w:val="left"/>
      <w:pPr>
        <w:ind w:left="2866" w:hanging="360"/>
      </w:pPr>
    </w:lvl>
    <w:lvl w:ilvl="4">
      <w:start w:val="1"/>
      <w:numFmt w:val="lowerLetter"/>
      <w:lvlText w:val="%5."/>
      <w:lvlJc w:val="left"/>
      <w:pPr>
        <w:ind w:left="3586" w:hanging="360"/>
      </w:pPr>
    </w:lvl>
    <w:lvl w:ilvl="5">
      <w:start w:val="1"/>
      <w:numFmt w:val="lowerRoman"/>
      <w:lvlText w:val="%6."/>
      <w:lvlJc w:val="right"/>
      <w:pPr>
        <w:ind w:left="4306" w:hanging="180"/>
      </w:pPr>
    </w:lvl>
    <w:lvl w:ilvl="6">
      <w:start w:val="1"/>
      <w:numFmt w:val="decimal"/>
      <w:lvlText w:val="%7."/>
      <w:lvlJc w:val="left"/>
      <w:pPr>
        <w:ind w:left="5026" w:hanging="360"/>
      </w:pPr>
    </w:lvl>
    <w:lvl w:ilvl="7">
      <w:start w:val="1"/>
      <w:numFmt w:val="lowerLetter"/>
      <w:lvlText w:val="%8."/>
      <w:lvlJc w:val="left"/>
      <w:pPr>
        <w:ind w:left="5746" w:hanging="360"/>
      </w:pPr>
    </w:lvl>
    <w:lvl w:ilvl="8">
      <w:start w:val="1"/>
      <w:numFmt w:val="lowerRoman"/>
      <w:lvlText w:val="%9."/>
      <w:lvlJc w:val="right"/>
      <w:pPr>
        <w:ind w:left="6466" w:hanging="180"/>
      </w:pPr>
    </w:lvl>
  </w:abstractNum>
  <w:abstractNum w:abstractNumId="2" w15:restartNumberingAfterBreak="0">
    <w:nsid w:val="55817574"/>
    <w:multiLevelType w:val="multilevel"/>
    <w:tmpl w:val="55817574"/>
    <w:lvl w:ilvl="0">
      <w:start w:val="1"/>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76321B98"/>
    <w:multiLevelType w:val="multilevel"/>
    <w:tmpl w:val="76321B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defaultTabStop w:val="708"/>
  <w:hyphenationZone w:val="425"/>
  <w:doNotHyphenateCaps/>
  <w:noPunctuationKerning/>
  <w:characterSpacingControl w:val="doNotCompress"/>
  <w:doNotValidateAgainstSchema/>
  <w:doNotDemarcateInvalidXml/>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42C"/>
    <w:rsid w:val="00000B8C"/>
    <w:rsid w:val="00000CAA"/>
    <w:rsid w:val="000012C0"/>
    <w:rsid w:val="000013BA"/>
    <w:rsid w:val="000046C2"/>
    <w:rsid w:val="000046EF"/>
    <w:rsid w:val="00004925"/>
    <w:rsid w:val="00005FAA"/>
    <w:rsid w:val="000070BE"/>
    <w:rsid w:val="000103DE"/>
    <w:rsid w:val="00010754"/>
    <w:rsid w:val="000137EC"/>
    <w:rsid w:val="0001450A"/>
    <w:rsid w:val="00014750"/>
    <w:rsid w:val="00015692"/>
    <w:rsid w:val="00023533"/>
    <w:rsid w:val="000237DD"/>
    <w:rsid w:val="00023D67"/>
    <w:rsid w:val="000253D9"/>
    <w:rsid w:val="00025558"/>
    <w:rsid w:val="00025E6F"/>
    <w:rsid w:val="00026D3F"/>
    <w:rsid w:val="000278FB"/>
    <w:rsid w:val="00030F88"/>
    <w:rsid w:val="00031D9D"/>
    <w:rsid w:val="00033E03"/>
    <w:rsid w:val="0003459B"/>
    <w:rsid w:val="0003481A"/>
    <w:rsid w:val="000367C5"/>
    <w:rsid w:val="00036CE1"/>
    <w:rsid w:val="00036CE7"/>
    <w:rsid w:val="00037C38"/>
    <w:rsid w:val="00043A6F"/>
    <w:rsid w:val="00043C65"/>
    <w:rsid w:val="0004422C"/>
    <w:rsid w:val="00044C42"/>
    <w:rsid w:val="00047715"/>
    <w:rsid w:val="00047EF5"/>
    <w:rsid w:val="00053513"/>
    <w:rsid w:val="0005429E"/>
    <w:rsid w:val="000555AD"/>
    <w:rsid w:val="00056C74"/>
    <w:rsid w:val="00056FA3"/>
    <w:rsid w:val="0006201E"/>
    <w:rsid w:val="00062EB5"/>
    <w:rsid w:val="00063FC3"/>
    <w:rsid w:val="00064106"/>
    <w:rsid w:val="0006460E"/>
    <w:rsid w:val="0006510E"/>
    <w:rsid w:val="000663A1"/>
    <w:rsid w:val="00066C87"/>
    <w:rsid w:val="00067924"/>
    <w:rsid w:val="00067A57"/>
    <w:rsid w:val="00070A93"/>
    <w:rsid w:val="00070BF0"/>
    <w:rsid w:val="00070D3E"/>
    <w:rsid w:val="00070F34"/>
    <w:rsid w:val="000736CF"/>
    <w:rsid w:val="000739F6"/>
    <w:rsid w:val="0007594F"/>
    <w:rsid w:val="00075F27"/>
    <w:rsid w:val="000770CC"/>
    <w:rsid w:val="00081989"/>
    <w:rsid w:val="00082BE1"/>
    <w:rsid w:val="00083203"/>
    <w:rsid w:val="000834E7"/>
    <w:rsid w:val="00083A26"/>
    <w:rsid w:val="00083AA4"/>
    <w:rsid w:val="00083FA3"/>
    <w:rsid w:val="0008544D"/>
    <w:rsid w:val="0008644B"/>
    <w:rsid w:val="00086E8B"/>
    <w:rsid w:val="00090AC6"/>
    <w:rsid w:val="00090EF3"/>
    <w:rsid w:val="0009143A"/>
    <w:rsid w:val="00091D2B"/>
    <w:rsid w:val="00092038"/>
    <w:rsid w:val="0009748B"/>
    <w:rsid w:val="00097FA6"/>
    <w:rsid w:val="000A01F6"/>
    <w:rsid w:val="000A1EFB"/>
    <w:rsid w:val="000A1F32"/>
    <w:rsid w:val="000A33C9"/>
    <w:rsid w:val="000A40B1"/>
    <w:rsid w:val="000A4162"/>
    <w:rsid w:val="000A56CA"/>
    <w:rsid w:val="000A5901"/>
    <w:rsid w:val="000A7731"/>
    <w:rsid w:val="000B1C0D"/>
    <w:rsid w:val="000B25A7"/>
    <w:rsid w:val="000B2BDF"/>
    <w:rsid w:val="000B3D87"/>
    <w:rsid w:val="000B4DBC"/>
    <w:rsid w:val="000B58E4"/>
    <w:rsid w:val="000B5A5D"/>
    <w:rsid w:val="000B6CFB"/>
    <w:rsid w:val="000B6DDC"/>
    <w:rsid w:val="000C1B3F"/>
    <w:rsid w:val="000C2A5B"/>
    <w:rsid w:val="000C33F8"/>
    <w:rsid w:val="000C4CB5"/>
    <w:rsid w:val="000C5301"/>
    <w:rsid w:val="000C6B2F"/>
    <w:rsid w:val="000C6C0C"/>
    <w:rsid w:val="000C723D"/>
    <w:rsid w:val="000D15D9"/>
    <w:rsid w:val="000D3218"/>
    <w:rsid w:val="000D35BE"/>
    <w:rsid w:val="000D3B0E"/>
    <w:rsid w:val="000D5185"/>
    <w:rsid w:val="000D623D"/>
    <w:rsid w:val="000D6973"/>
    <w:rsid w:val="000D75A1"/>
    <w:rsid w:val="000E15BF"/>
    <w:rsid w:val="000E1EF9"/>
    <w:rsid w:val="000E1F56"/>
    <w:rsid w:val="000E41DF"/>
    <w:rsid w:val="000E44B0"/>
    <w:rsid w:val="000E5149"/>
    <w:rsid w:val="000E53C2"/>
    <w:rsid w:val="000E5604"/>
    <w:rsid w:val="000E56CF"/>
    <w:rsid w:val="000E7006"/>
    <w:rsid w:val="000F05FC"/>
    <w:rsid w:val="000F226A"/>
    <w:rsid w:val="000F2476"/>
    <w:rsid w:val="000F4A21"/>
    <w:rsid w:val="000F5510"/>
    <w:rsid w:val="000F5BF7"/>
    <w:rsid w:val="000F7DFA"/>
    <w:rsid w:val="0010011C"/>
    <w:rsid w:val="0010064A"/>
    <w:rsid w:val="00101552"/>
    <w:rsid w:val="00101896"/>
    <w:rsid w:val="0010376B"/>
    <w:rsid w:val="001039BA"/>
    <w:rsid w:val="00104793"/>
    <w:rsid w:val="001051DE"/>
    <w:rsid w:val="0010538D"/>
    <w:rsid w:val="00107811"/>
    <w:rsid w:val="0011359E"/>
    <w:rsid w:val="00113E8D"/>
    <w:rsid w:val="00114D39"/>
    <w:rsid w:val="001150E8"/>
    <w:rsid w:val="00115326"/>
    <w:rsid w:val="001158F8"/>
    <w:rsid w:val="0011724D"/>
    <w:rsid w:val="00117293"/>
    <w:rsid w:val="001175D8"/>
    <w:rsid w:val="0012082E"/>
    <w:rsid w:val="00121CD8"/>
    <w:rsid w:val="00123379"/>
    <w:rsid w:val="001235B8"/>
    <w:rsid w:val="001241F4"/>
    <w:rsid w:val="0012515F"/>
    <w:rsid w:val="001308EF"/>
    <w:rsid w:val="00131526"/>
    <w:rsid w:val="00133BF8"/>
    <w:rsid w:val="00133DF9"/>
    <w:rsid w:val="00135058"/>
    <w:rsid w:val="00136775"/>
    <w:rsid w:val="00137089"/>
    <w:rsid w:val="0013745D"/>
    <w:rsid w:val="00141994"/>
    <w:rsid w:val="00142366"/>
    <w:rsid w:val="00142B54"/>
    <w:rsid w:val="00142EAF"/>
    <w:rsid w:val="00143309"/>
    <w:rsid w:val="00145B40"/>
    <w:rsid w:val="00146E6F"/>
    <w:rsid w:val="0014703B"/>
    <w:rsid w:val="0015009A"/>
    <w:rsid w:val="001517E5"/>
    <w:rsid w:val="00152326"/>
    <w:rsid w:val="001555B6"/>
    <w:rsid w:val="00156FEC"/>
    <w:rsid w:val="0015708F"/>
    <w:rsid w:val="00157435"/>
    <w:rsid w:val="0015766F"/>
    <w:rsid w:val="00161578"/>
    <w:rsid w:val="00161D56"/>
    <w:rsid w:val="00162E7E"/>
    <w:rsid w:val="00164349"/>
    <w:rsid w:val="001652A8"/>
    <w:rsid w:val="00165C93"/>
    <w:rsid w:val="0016662A"/>
    <w:rsid w:val="0016697A"/>
    <w:rsid w:val="0016758D"/>
    <w:rsid w:val="001677D7"/>
    <w:rsid w:val="00167A40"/>
    <w:rsid w:val="001700DD"/>
    <w:rsid w:val="00171C66"/>
    <w:rsid w:val="001731AD"/>
    <w:rsid w:val="001752DB"/>
    <w:rsid w:val="00175974"/>
    <w:rsid w:val="00176A9E"/>
    <w:rsid w:val="0018078F"/>
    <w:rsid w:val="001814EC"/>
    <w:rsid w:val="00181512"/>
    <w:rsid w:val="00181C2F"/>
    <w:rsid w:val="001822AA"/>
    <w:rsid w:val="00182CEF"/>
    <w:rsid w:val="001835F8"/>
    <w:rsid w:val="00184D38"/>
    <w:rsid w:val="00186D83"/>
    <w:rsid w:val="00187336"/>
    <w:rsid w:val="00190D91"/>
    <w:rsid w:val="00191760"/>
    <w:rsid w:val="00192BFC"/>
    <w:rsid w:val="00192CDE"/>
    <w:rsid w:val="00192FB4"/>
    <w:rsid w:val="0019334B"/>
    <w:rsid w:val="0019345A"/>
    <w:rsid w:val="00194655"/>
    <w:rsid w:val="00194D24"/>
    <w:rsid w:val="00195921"/>
    <w:rsid w:val="0019656A"/>
    <w:rsid w:val="00196CBE"/>
    <w:rsid w:val="00197587"/>
    <w:rsid w:val="001A08EA"/>
    <w:rsid w:val="001A2417"/>
    <w:rsid w:val="001A4F9C"/>
    <w:rsid w:val="001A68D8"/>
    <w:rsid w:val="001A729A"/>
    <w:rsid w:val="001A7F7F"/>
    <w:rsid w:val="001B33CD"/>
    <w:rsid w:val="001B3A6D"/>
    <w:rsid w:val="001B5465"/>
    <w:rsid w:val="001B6C49"/>
    <w:rsid w:val="001B6EE9"/>
    <w:rsid w:val="001C03A8"/>
    <w:rsid w:val="001C0D39"/>
    <w:rsid w:val="001C2F46"/>
    <w:rsid w:val="001C379C"/>
    <w:rsid w:val="001C41B2"/>
    <w:rsid w:val="001C43E0"/>
    <w:rsid w:val="001C6268"/>
    <w:rsid w:val="001C686C"/>
    <w:rsid w:val="001C72DB"/>
    <w:rsid w:val="001D65DF"/>
    <w:rsid w:val="001D785E"/>
    <w:rsid w:val="001D79DD"/>
    <w:rsid w:val="001E1418"/>
    <w:rsid w:val="001E160C"/>
    <w:rsid w:val="001E1845"/>
    <w:rsid w:val="001E19B4"/>
    <w:rsid w:val="001E1B98"/>
    <w:rsid w:val="001E32A2"/>
    <w:rsid w:val="001E4A97"/>
    <w:rsid w:val="001E4D02"/>
    <w:rsid w:val="001E571C"/>
    <w:rsid w:val="001E5915"/>
    <w:rsid w:val="001E5FC5"/>
    <w:rsid w:val="001E69E8"/>
    <w:rsid w:val="001F00FF"/>
    <w:rsid w:val="001F1408"/>
    <w:rsid w:val="001F19D8"/>
    <w:rsid w:val="001F1DCD"/>
    <w:rsid w:val="001F2354"/>
    <w:rsid w:val="001F2539"/>
    <w:rsid w:val="001F2D81"/>
    <w:rsid w:val="001F6571"/>
    <w:rsid w:val="001F7920"/>
    <w:rsid w:val="00200196"/>
    <w:rsid w:val="00201728"/>
    <w:rsid w:val="002022BE"/>
    <w:rsid w:val="0020446B"/>
    <w:rsid w:val="002045D9"/>
    <w:rsid w:val="00204988"/>
    <w:rsid w:val="00205DCC"/>
    <w:rsid w:val="00206013"/>
    <w:rsid w:val="00206CFD"/>
    <w:rsid w:val="002076B5"/>
    <w:rsid w:val="00210A3F"/>
    <w:rsid w:val="00210E16"/>
    <w:rsid w:val="00213D98"/>
    <w:rsid w:val="00214135"/>
    <w:rsid w:val="00214BC6"/>
    <w:rsid w:val="00214C85"/>
    <w:rsid w:val="00217F79"/>
    <w:rsid w:val="002201B8"/>
    <w:rsid w:val="00220330"/>
    <w:rsid w:val="00221692"/>
    <w:rsid w:val="00221DC7"/>
    <w:rsid w:val="00221E1A"/>
    <w:rsid w:val="0022365D"/>
    <w:rsid w:val="00224718"/>
    <w:rsid w:val="00226A12"/>
    <w:rsid w:val="00226B87"/>
    <w:rsid w:val="00230118"/>
    <w:rsid w:val="002302BD"/>
    <w:rsid w:val="00232E23"/>
    <w:rsid w:val="002340EC"/>
    <w:rsid w:val="00235A1B"/>
    <w:rsid w:val="00236637"/>
    <w:rsid w:val="0023700B"/>
    <w:rsid w:val="00237F4C"/>
    <w:rsid w:val="00243015"/>
    <w:rsid w:val="00243468"/>
    <w:rsid w:val="00243DAC"/>
    <w:rsid w:val="0024405D"/>
    <w:rsid w:val="00245805"/>
    <w:rsid w:val="002471FF"/>
    <w:rsid w:val="00247389"/>
    <w:rsid w:val="00250B7E"/>
    <w:rsid w:val="00250C29"/>
    <w:rsid w:val="00250C82"/>
    <w:rsid w:val="0025176E"/>
    <w:rsid w:val="00253533"/>
    <w:rsid w:val="00255F47"/>
    <w:rsid w:val="00260770"/>
    <w:rsid w:val="00262DFE"/>
    <w:rsid w:val="00263800"/>
    <w:rsid w:val="00264617"/>
    <w:rsid w:val="0026466D"/>
    <w:rsid w:val="00265544"/>
    <w:rsid w:val="002661C1"/>
    <w:rsid w:val="0026658C"/>
    <w:rsid w:val="00267B54"/>
    <w:rsid w:val="00267DD6"/>
    <w:rsid w:val="002716DA"/>
    <w:rsid w:val="00272B45"/>
    <w:rsid w:val="00272D26"/>
    <w:rsid w:val="00273BF3"/>
    <w:rsid w:val="0027420E"/>
    <w:rsid w:val="0027522B"/>
    <w:rsid w:val="00275375"/>
    <w:rsid w:val="0027603A"/>
    <w:rsid w:val="00276800"/>
    <w:rsid w:val="00276EC4"/>
    <w:rsid w:val="0028121A"/>
    <w:rsid w:val="0028121D"/>
    <w:rsid w:val="00281DDB"/>
    <w:rsid w:val="00282010"/>
    <w:rsid w:val="0028205C"/>
    <w:rsid w:val="002840BC"/>
    <w:rsid w:val="00285F3A"/>
    <w:rsid w:val="00286363"/>
    <w:rsid w:val="00286963"/>
    <w:rsid w:val="002901F8"/>
    <w:rsid w:val="002902B7"/>
    <w:rsid w:val="002904D7"/>
    <w:rsid w:val="00290693"/>
    <w:rsid w:val="00290FBE"/>
    <w:rsid w:val="0029229B"/>
    <w:rsid w:val="0029393F"/>
    <w:rsid w:val="002946FC"/>
    <w:rsid w:val="002963E6"/>
    <w:rsid w:val="002A057A"/>
    <w:rsid w:val="002A1B10"/>
    <w:rsid w:val="002A2CF9"/>
    <w:rsid w:val="002A3400"/>
    <w:rsid w:val="002A3FFC"/>
    <w:rsid w:val="002A652E"/>
    <w:rsid w:val="002A768D"/>
    <w:rsid w:val="002A76E5"/>
    <w:rsid w:val="002B03C7"/>
    <w:rsid w:val="002B1CEF"/>
    <w:rsid w:val="002B264D"/>
    <w:rsid w:val="002B29A3"/>
    <w:rsid w:val="002B2E12"/>
    <w:rsid w:val="002B4488"/>
    <w:rsid w:val="002B44A3"/>
    <w:rsid w:val="002B4BFD"/>
    <w:rsid w:val="002B4E2B"/>
    <w:rsid w:val="002B54D3"/>
    <w:rsid w:val="002B590A"/>
    <w:rsid w:val="002B625D"/>
    <w:rsid w:val="002B62EE"/>
    <w:rsid w:val="002B6413"/>
    <w:rsid w:val="002B7CB2"/>
    <w:rsid w:val="002B7DD4"/>
    <w:rsid w:val="002C02A9"/>
    <w:rsid w:val="002C0C38"/>
    <w:rsid w:val="002C1003"/>
    <w:rsid w:val="002C1386"/>
    <w:rsid w:val="002C1E84"/>
    <w:rsid w:val="002C39CB"/>
    <w:rsid w:val="002C3B39"/>
    <w:rsid w:val="002C4FB4"/>
    <w:rsid w:val="002C5AD3"/>
    <w:rsid w:val="002C5CE5"/>
    <w:rsid w:val="002C7A93"/>
    <w:rsid w:val="002C7AD1"/>
    <w:rsid w:val="002C7F47"/>
    <w:rsid w:val="002D0D84"/>
    <w:rsid w:val="002D158E"/>
    <w:rsid w:val="002D1900"/>
    <w:rsid w:val="002D1EB9"/>
    <w:rsid w:val="002D2FD7"/>
    <w:rsid w:val="002D3507"/>
    <w:rsid w:val="002D3A9E"/>
    <w:rsid w:val="002D42CB"/>
    <w:rsid w:val="002D498E"/>
    <w:rsid w:val="002D5CCF"/>
    <w:rsid w:val="002D7D86"/>
    <w:rsid w:val="002D7EEE"/>
    <w:rsid w:val="002E4D6E"/>
    <w:rsid w:val="002E6102"/>
    <w:rsid w:val="002E63BC"/>
    <w:rsid w:val="002E65F3"/>
    <w:rsid w:val="002E6991"/>
    <w:rsid w:val="002E76F4"/>
    <w:rsid w:val="002E7F5C"/>
    <w:rsid w:val="002F057F"/>
    <w:rsid w:val="002F0874"/>
    <w:rsid w:val="002F1475"/>
    <w:rsid w:val="002F2376"/>
    <w:rsid w:val="002F249B"/>
    <w:rsid w:val="002F5891"/>
    <w:rsid w:val="002F7C26"/>
    <w:rsid w:val="0030009A"/>
    <w:rsid w:val="00300286"/>
    <w:rsid w:val="003003DC"/>
    <w:rsid w:val="00300460"/>
    <w:rsid w:val="00300717"/>
    <w:rsid w:val="00301669"/>
    <w:rsid w:val="003017F9"/>
    <w:rsid w:val="00301AEC"/>
    <w:rsid w:val="003034B2"/>
    <w:rsid w:val="00304016"/>
    <w:rsid w:val="00304E08"/>
    <w:rsid w:val="00307886"/>
    <w:rsid w:val="00310676"/>
    <w:rsid w:val="00310D3A"/>
    <w:rsid w:val="00312E33"/>
    <w:rsid w:val="003150E1"/>
    <w:rsid w:val="00315961"/>
    <w:rsid w:val="003169C5"/>
    <w:rsid w:val="00317B45"/>
    <w:rsid w:val="00320844"/>
    <w:rsid w:val="00321530"/>
    <w:rsid w:val="00321E52"/>
    <w:rsid w:val="003222AD"/>
    <w:rsid w:val="00322743"/>
    <w:rsid w:val="003227D7"/>
    <w:rsid w:val="00323116"/>
    <w:rsid w:val="00323342"/>
    <w:rsid w:val="00323BF9"/>
    <w:rsid w:val="003242C9"/>
    <w:rsid w:val="00325052"/>
    <w:rsid w:val="00326B13"/>
    <w:rsid w:val="0032795D"/>
    <w:rsid w:val="00327999"/>
    <w:rsid w:val="003309DA"/>
    <w:rsid w:val="003316D7"/>
    <w:rsid w:val="0033361F"/>
    <w:rsid w:val="00335133"/>
    <w:rsid w:val="003369D9"/>
    <w:rsid w:val="00340B65"/>
    <w:rsid w:val="0034137E"/>
    <w:rsid w:val="0034206F"/>
    <w:rsid w:val="00342B6B"/>
    <w:rsid w:val="003437AB"/>
    <w:rsid w:val="00344CF9"/>
    <w:rsid w:val="00346B66"/>
    <w:rsid w:val="0034711B"/>
    <w:rsid w:val="00347B56"/>
    <w:rsid w:val="00347C49"/>
    <w:rsid w:val="00351000"/>
    <w:rsid w:val="00351452"/>
    <w:rsid w:val="00351739"/>
    <w:rsid w:val="00352575"/>
    <w:rsid w:val="00352B3B"/>
    <w:rsid w:val="00353C8A"/>
    <w:rsid w:val="003547AD"/>
    <w:rsid w:val="003550D6"/>
    <w:rsid w:val="00355E9C"/>
    <w:rsid w:val="00356839"/>
    <w:rsid w:val="00357461"/>
    <w:rsid w:val="00357BAC"/>
    <w:rsid w:val="00357FB1"/>
    <w:rsid w:val="00360DE1"/>
    <w:rsid w:val="003628C5"/>
    <w:rsid w:val="0036462E"/>
    <w:rsid w:val="00365317"/>
    <w:rsid w:val="00365D6B"/>
    <w:rsid w:val="00370BD7"/>
    <w:rsid w:val="003726D5"/>
    <w:rsid w:val="003734A5"/>
    <w:rsid w:val="003738BA"/>
    <w:rsid w:val="0037393F"/>
    <w:rsid w:val="00373D13"/>
    <w:rsid w:val="00374082"/>
    <w:rsid w:val="003740A0"/>
    <w:rsid w:val="003740AE"/>
    <w:rsid w:val="003776F2"/>
    <w:rsid w:val="00377D71"/>
    <w:rsid w:val="00385A4E"/>
    <w:rsid w:val="00386F53"/>
    <w:rsid w:val="0038705D"/>
    <w:rsid w:val="00387150"/>
    <w:rsid w:val="003906EB"/>
    <w:rsid w:val="00391B93"/>
    <w:rsid w:val="0039328E"/>
    <w:rsid w:val="0039339D"/>
    <w:rsid w:val="003935E8"/>
    <w:rsid w:val="00397588"/>
    <w:rsid w:val="00397873"/>
    <w:rsid w:val="003A197F"/>
    <w:rsid w:val="003A2117"/>
    <w:rsid w:val="003A2C71"/>
    <w:rsid w:val="003A3D08"/>
    <w:rsid w:val="003A4376"/>
    <w:rsid w:val="003A4379"/>
    <w:rsid w:val="003A4C3D"/>
    <w:rsid w:val="003A4D9E"/>
    <w:rsid w:val="003A74EA"/>
    <w:rsid w:val="003B202B"/>
    <w:rsid w:val="003B3A09"/>
    <w:rsid w:val="003B3A57"/>
    <w:rsid w:val="003B4F6C"/>
    <w:rsid w:val="003B6E4C"/>
    <w:rsid w:val="003B784D"/>
    <w:rsid w:val="003C028B"/>
    <w:rsid w:val="003C0F1E"/>
    <w:rsid w:val="003C316E"/>
    <w:rsid w:val="003C3FE6"/>
    <w:rsid w:val="003C452A"/>
    <w:rsid w:val="003C4D2D"/>
    <w:rsid w:val="003C61C1"/>
    <w:rsid w:val="003C6354"/>
    <w:rsid w:val="003C6CD7"/>
    <w:rsid w:val="003C7257"/>
    <w:rsid w:val="003C77E2"/>
    <w:rsid w:val="003C7C23"/>
    <w:rsid w:val="003C7D9A"/>
    <w:rsid w:val="003D169D"/>
    <w:rsid w:val="003D28C7"/>
    <w:rsid w:val="003D3E0E"/>
    <w:rsid w:val="003D4144"/>
    <w:rsid w:val="003D6381"/>
    <w:rsid w:val="003D6492"/>
    <w:rsid w:val="003D6BE7"/>
    <w:rsid w:val="003D7040"/>
    <w:rsid w:val="003D74B9"/>
    <w:rsid w:val="003E1856"/>
    <w:rsid w:val="003E4A2E"/>
    <w:rsid w:val="003E50DB"/>
    <w:rsid w:val="003E5C71"/>
    <w:rsid w:val="003E5F2A"/>
    <w:rsid w:val="003E66A9"/>
    <w:rsid w:val="003E6D7C"/>
    <w:rsid w:val="003E7A5E"/>
    <w:rsid w:val="003F1064"/>
    <w:rsid w:val="003F1E0D"/>
    <w:rsid w:val="003F2555"/>
    <w:rsid w:val="003F32DC"/>
    <w:rsid w:val="003F5321"/>
    <w:rsid w:val="003F5E1A"/>
    <w:rsid w:val="003F62E5"/>
    <w:rsid w:val="0040195E"/>
    <w:rsid w:val="00402A1A"/>
    <w:rsid w:val="00404091"/>
    <w:rsid w:val="00404803"/>
    <w:rsid w:val="00404C80"/>
    <w:rsid w:val="00405186"/>
    <w:rsid w:val="00406EC8"/>
    <w:rsid w:val="00406F6C"/>
    <w:rsid w:val="00407026"/>
    <w:rsid w:val="004077A6"/>
    <w:rsid w:val="00407EC8"/>
    <w:rsid w:val="00410926"/>
    <w:rsid w:val="00410CCA"/>
    <w:rsid w:val="004127A0"/>
    <w:rsid w:val="00415425"/>
    <w:rsid w:val="00416072"/>
    <w:rsid w:val="0041725F"/>
    <w:rsid w:val="00423CE6"/>
    <w:rsid w:val="004241A3"/>
    <w:rsid w:val="00424C6E"/>
    <w:rsid w:val="004271CB"/>
    <w:rsid w:val="00430565"/>
    <w:rsid w:val="00430769"/>
    <w:rsid w:val="00430DEC"/>
    <w:rsid w:val="00431B6A"/>
    <w:rsid w:val="00431C66"/>
    <w:rsid w:val="0043257F"/>
    <w:rsid w:val="0043283E"/>
    <w:rsid w:val="0043415E"/>
    <w:rsid w:val="00434198"/>
    <w:rsid w:val="00434D19"/>
    <w:rsid w:val="00436EB5"/>
    <w:rsid w:val="00440B4C"/>
    <w:rsid w:val="00442FD4"/>
    <w:rsid w:val="00443A17"/>
    <w:rsid w:val="00444AEF"/>
    <w:rsid w:val="00445172"/>
    <w:rsid w:val="00445293"/>
    <w:rsid w:val="004469E0"/>
    <w:rsid w:val="00447128"/>
    <w:rsid w:val="004479B9"/>
    <w:rsid w:val="004511E1"/>
    <w:rsid w:val="00451278"/>
    <w:rsid w:val="00451FC1"/>
    <w:rsid w:val="0045207C"/>
    <w:rsid w:val="00452831"/>
    <w:rsid w:val="00454741"/>
    <w:rsid w:val="004560C4"/>
    <w:rsid w:val="00457EC3"/>
    <w:rsid w:val="0046021D"/>
    <w:rsid w:val="0046132B"/>
    <w:rsid w:val="00461894"/>
    <w:rsid w:val="0046442C"/>
    <w:rsid w:val="004649AB"/>
    <w:rsid w:val="0046679B"/>
    <w:rsid w:val="0047174D"/>
    <w:rsid w:val="0047277A"/>
    <w:rsid w:val="004740F2"/>
    <w:rsid w:val="00474750"/>
    <w:rsid w:val="00474F28"/>
    <w:rsid w:val="00475601"/>
    <w:rsid w:val="00475904"/>
    <w:rsid w:val="00477546"/>
    <w:rsid w:val="004830E3"/>
    <w:rsid w:val="00483657"/>
    <w:rsid w:val="00483849"/>
    <w:rsid w:val="00483F79"/>
    <w:rsid w:val="004853EA"/>
    <w:rsid w:val="00485AD5"/>
    <w:rsid w:val="004861BD"/>
    <w:rsid w:val="004861E4"/>
    <w:rsid w:val="00487132"/>
    <w:rsid w:val="00487C15"/>
    <w:rsid w:val="00487EB8"/>
    <w:rsid w:val="00490F44"/>
    <w:rsid w:val="00491DA7"/>
    <w:rsid w:val="0049247F"/>
    <w:rsid w:val="00493960"/>
    <w:rsid w:val="00494C0F"/>
    <w:rsid w:val="00495628"/>
    <w:rsid w:val="00495A3A"/>
    <w:rsid w:val="00497C02"/>
    <w:rsid w:val="004A0AF2"/>
    <w:rsid w:val="004A0C3D"/>
    <w:rsid w:val="004A1716"/>
    <w:rsid w:val="004A2CA9"/>
    <w:rsid w:val="004A47E1"/>
    <w:rsid w:val="004A4E20"/>
    <w:rsid w:val="004A5C21"/>
    <w:rsid w:val="004A60BE"/>
    <w:rsid w:val="004A65A0"/>
    <w:rsid w:val="004A67EF"/>
    <w:rsid w:val="004A6CB7"/>
    <w:rsid w:val="004A6DA7"/>
    <w:rsid w:val="004A73F5"/>
    <w:rsid w:val="004B04E4"/>
    <w:rsid w:val="004B0C1D"/>
    <w:rsid w:val="004B3612"/>
    <w:rsid w:val="004B5BE8"/>
    <w:rsid w:val="004B6A9F"/>
    <w:rsid w:val="004C139C"/>
    <w:rsid w:val="004C1E76"/>
    <w:rsid w:val="004C270B"/>
    <w:rsid w:val="004C2C4A"/>
    <w:rsid w:val="004C41A0"/>
    <w:rsid w:val="004C45F6"/>
    <w:rsid w:val="004C5622"/>
    <w:rsid w:val="004C6631"/>
    <w:rsid w:val="004C7D20"/>
    <w:rsid w:val="004C7D4F"/>
    <w:rsid w:val="004D1290"/>
    <w:rsid w:val="004D144B"/>
    <w:rsid w:val="004D1FC5"/>
    <w:rsid w:val="004D5433"/>
    <w:rsid w:val="004D58BD"/>
    <w:rsid w:val="004E04F7"/>
    <w:rsid w:val="004E0E75"/>
    <w:rsid w:val="004E1312"/>
    <w:rsid w:val="004E211F"/>
    <w:rsid w:val="004E2141"/>
    <w:rsid w:val="004E4424"/>
    <w:rsid w:val="004E5584"/>
    <w:rsid w:val="004E563D"/>
    <w:rsid w:val="004E5B6F"/>
    <w:rsid w:val="004E6DFE"/>
    <w:rsid w:val="004E7F25"/>
    <w:rsid w:val="004F0360"/>
    <w:rsid w:val="004F0BF7"/>
    <w:rsid w:val="004F0E74"/>
    <w:rsid w:val="004F13F0"/>
    <w:rsid w:val="004F2488"/>
    <w:rsid w:val="004F2D4C"/>
    <w:rsid w:val="004F3F78"/>
    <w:rsid w:val="004F4877"/>
    <w:rsid w:val="004F541C"/>
    <w:rsid w:val="004F636E"/>
    <w:rsid w:val="004F66DB"/>
    <w:rsid w:val="005003F7"/>
    <w:rsid w:val="0050180A"/>
    <w:rsid w:val="00501974"/>
    <w:rsid w:val="0050274E"/>
    <w:rsid w:val="00504C31"/>
    <w:rsid w:val="00504D72"/>
    <w:rsid w:val="00505D34"/>
    <w:rsid w:val="00505EB8"/>
    <w:rsid w:val="00506144"/>
    <w:rsid w:val="00506F96"/>
    <w:rsid w:val="00507DE6"/>
    <w:rsid w:val="005100AF"/>
    <w:rsid w:val="00511210"/>
    <w:rsid w:val="005114CB"/>
    <w:rsid w:val="005117D7"/>
    <w:rsid w:val="00511ABA"/>
    <w:rsid w:val="00512425"/>
    <w:rsid w:val="0051247B"/>
    <w:rsid w:val="00512CD1"/>
    <w:rsid w:val="005131F4"/>
    <w:rsid w:val="00513950"/>
    <w:rsid w:val="00514EF5"/>
    <w:rsid w:val="00515143"/>
    <w:rsid w:val="00515ED1"/>
    <w:rsid w:val="00515F59"/>
    <w:rsid w:val="00516104"/>
    <w:rsid w:val="005171DE"/>
    <w:rsid w:val="005178F0"/>
    <w:rsid w:val="0052026F"/>
    <w:rsid w:val="005203B9"/>
    <w:rsid w:val="00520C8F"/>
    <w:rsid w:val="00522E01"/>
    <w:rsid w:val="00523042"/>
    <w:rsid w:val="005233D3"/>
    <w:rsid w:val="00525D80"/>
    <w:rsid w:val="00526E39"/>
    <w:rsid w:val="00530316"/>
    <w:rsid w:val="00530D05"/>
    <w:rsid w:val="0053209F"/>
    <w:rsid w:val="00532B8F"/>
    <w:rsid w:val="005335C5"/>
    <w:rsid w:val="0053437A"/>
    <w:rsid w:val="00534773"/>
    <w:rsid w:val="00534948"/>
    <w:rsid w:val="005355C7"/>
    <w:rsid w:val="005357D2"/>
    <w:rsid w:val="00535B18"/>
    <w:rsid w:val="0053668F"/>
    <w:rsid w:val="00537188"/>
    <w:rsid w:val="0054077B"/>
    <w:rsid w:val="00541908"/>
    <w:rsid w:val="00541C59"/>
    <w:rsid w:val="00542A4D"/>
    <w:rsid w:val="00542B32"/>
    <w:rsid w:val="00542DCE"/>
    <w:rsid w:val="0054490A"/>
    <w:rsid w:val="00544ABF"/>
    <w:rsid w:val="00544C70"/>
    <w:rsid w:val="00546CF6"/>
    <w:rsid w:val="00547633"/>
    <w:rsid w:val="0055051E"/>
    <w:rsid w:val="00550CBD"/>
    <w:rsid w:val="00550E1F"/>
    <w:rsid w:val="00552E1D"/>
    <w:rsid w:val="00553888"/>
    <w:rsid w:val="00553F46"/>
    <w:rsid w:val="005544AC"/>
    <w:rsid w:val="005555A5"/>
    <w:rsid w:val="005556A5"/>
    <w:rsid w:val="0055650D"/>
    <w:rsid w:val="00557321"/>
    <w:rsid w:val="005577E2"/>
    <w:rsid w:val="0056047C"/>
    <w:rsid w:val="005613D5"/>
    <w:rsid w:val="00563FA8"/>
    <w:rsid w:val="0056496B"/>
    <w:rsid w:val="00564FC5"/>
    <w:rsid w:val="0056569E"/>
    <w:rsid w:val="0056695C"/>
    <w:rsid w:val="005669E5"/>
    <w:rsid w:val="00567305"/>
    <w:rsid w:val="00570182"/>
    <w:rsid w:val="00571BC1"/>
    <w:rsid w:val="00572B3B"/>
    <w:rsid w:val="00573371"/>
    <w:rsid w:val="00574580"/>
    <w:rsid w:val="00574BA3"/>
    <w:rsid w:val="005752E6"/>
    <w:rsid w:val="005758CA"/>
    <w:rsid w:val="00575A62"/>
    <w:rsid w:val="00575ACA"/>
    <w:rsid w:val="005764CC"/>
    <w:rsid w:val="00577181"/>
    <w:rsid w:val="00577D64"/>
    <w:rsid w:val="005800BC"/>
    <w:rsid w:val="00580C57"/>
    <w:rsid w:val="00581633"/>
    <w:rsid w:val="00581AAF"/>
    <w:rsid w:val="00581E75"/>
    <w:rsid w:val="00583C77"/>
    <w:rsid w:val="00584085"/>
    <w:rsid w:val="00585360"/>
    <w:rsid w:val="00585421"/>
    <w:rsid w:val="0058557E"/>
    <w:rsid w:val="00585BF3"/>
    <w:rsid w:val="00587106"/>
    <w:rsid w:val="00587E89"/>
    <w:rsid w:val="00590239"/>
    <w:rsid w:val="005917A9"/>
    <w:rsid w:val="00592056"/>
    <w:rsid w:val="005925B5"/>
    <w:rsid w:val="005926E9"/>
    <w:rsid w:val="00596BB7"/>
    <w:rsid w:val="0059753B"/>
    <w:rsid w:val="00597B0A"/>
    <w:rsid w:val="005A16A0"/>
    <w:rsid w:val="005A1AF3"/>
    <w:rsid w:val="005A2548"/>
    <w:rsid w:val="005A328C"/>
    <w:rsid w:val="005A3302"/>
    <w:rsid w:val="005A36B6"/>
    <w:rsid w:val="005A407E"/>
    <w:rsid w:val="005A5429"/>
    <w:rsid w:val="005A5789"/>
    <w:rsid w:val="005B173F"/>
    <w:rsid w:val="005B199B"/>
    <w:rsid w:val="005B1C51"/>
    <w:rsid w:val="005B1DCC"/>
    <w:rsid w:val="005B2BEC"/>
    <w:rsid w:val="005B6286"/>
    <w:rsid w:val="005B7242"/>
    <w:rsid w:val="005B7B7A"/>
    <w:rsid w:val="005C0626"/>
    <w:rsid w:val="005C12C1"/>
    <w:rsid w:val="005C1D69"/>
    <w:rsid w:val="005C43EE"/>
    <w:rsid w:val="005C50B1"/>
    <w:rsid w:val="005C56A9"/>
    <w:rsid w:val="005C6B01"/>
    <w:rsid w:val="005C769E"/>
    <w:rsid w:val="005D0978"/>
    <w:rsid w:val="005D12BE"/>
    <w:rsid w:val="005D1E79"/>
    <w:rsid w:val="005D368D"/>
    <w:rsid w:val="005D401B"/>
    <w:rsid w:val="005D4C86"/>
    <w:rsid w:val="005D5263"/>
    <w:rsid w:val="005D52BA"/>
    <w:rsid w:val="005D57C8"/>
    <w:rsid w:val="005D6042"/>
    <w:rsid w:val="005D6719"/>
    <w:rsid w:val="005D7A6D"/>
    <w:rsid w:val="005E046A"/>
    <w:rsid w:val="005E2CFA"/>
    <w:rsid w:val="005E44DB"/>
    <w:rsid w:val="005E4ABD"/>
    <w:rsid w:val="005E4EB4"/>
    <w:rsid w:val="005E539E"/>
    <w:rsid w:val="005E6C32"/>
    <w:rsid w:val="005E6C40"/>
    <w:rsid w:val="005E7E0B"/>
    <w:rsid w:val="005F0BC9"/>
    <w:rsid w:val="005F0EC0"/>
    <w:rsid w:val="005F11E0"/>
    <w:rsid w:val="005F2FD7"/>
    <w:rsid w:val="005F536C"/>
    <w:rsid w:val="005F604D"/>
    <w:rsid w:val="005F6E44"/>
    <w:rsid w:val="00600A9C"/>
    <w:rsid w:val="00600ED0"/>
    <w:rsid w:val="0060292E"/>
    <w:rsid w:val="00604DF5"/>
    <w:rsid w:val="00605F4E"/>
    <w:rsid w:val="00606C8D"/>
    <w:rsid w:val="006073D3"/>
    <w:rsid w:val="00610436"/>
    <w:rsid w:val="0061072B"/>
    <w:rsid w:val="00611645"/>
    <w:rsid w:val="006118CE"/>
    <w:rsid w:val="006119FB"/>
    <w:rsid w:val="00612943"/>
    <w:rsid w:val="00612CEB"/>
    <w:rsid w:val="00614FFB"/>
    <w:rsid w:val="0061544C"/>
    <w:rsid w:val="00615A50"/>
    <w:rsid w:val="00616C9A"/>
    <w:rsid w:val="00617328"/>
    <w:rsid w:val="00620E69"/>
    <w:rsid w:val="00622639"/>
    <w:rsid w:val="0062438E"/>
    <w:rsid w:val="00625A37"/>
    <w:rsid w:val="00625D2F"/>
    <w:rsid w:val="00627A1B"/>
    <w:rsid w:val="00630029"/>
    <w:rsid w:val="006300D1"/>
    <w:rsid w:val="0063178F"/>
    <w:rsid w:val="0063179E"/>
    <w:rsid w:val="0063403E"/>
    <w:rsid w:val="00635E5F"/>
    <w:rsid w:val="0063630E"/>
    <w:rsid w:val="00636E49"/>
    <w:rsid w:val="00637433"/>
    <w:rsid w:val="00641020"/>
    <w:rsid w:val="00641CA6"/>
    <w:rsid w:val="00641F18"/>
    <w:rsid w:val="00642C10"/>
    <w:rsid w:val="00642FC6"/>
    <w:rsid w:val="00643894"/>
    <w:rsid w:val="00643CB5"/>
    <w:rsid w:val="006455A3"/>
    <w:rsid w:val="006461AB"/>
    <w:rsid w:val="006468F9"/>
    <w:rsid w:val="0064710D"/>
    <w:rsid w:val="00650487"/>
    <w:rsid w:val="00650737"/>
    <w:rsid w:val="00650F98"/>
    <w:rsid w:val="00651A69"/>
    <w:rsid w:val="00651AFC"/>
    <w:rsid w:val="00651ED4"/>
    <w:rsid w:val="00653F78"/>
    <w:rsid w:val="00654502"/>
    <w:rsid w:val="006545C4"/>
    <w:rsid w:val="00656926"/>
    <w:rsid w:val="00656E07"/>
    <w:rsid w:val="00657766"/>
    <w:rsid w:val="006601BE"/>
    <w:rsid w:val="0066049A"/>
    <w:rsid w:val="00660662"/>
    <w:rsid w:val="00661460"/>
    <w:rsid w:val="0066217C"/>
    <w:rsid w:val="00662A62"/>
    <w:rsid w:val="00662E5D"/>
    <w:rsid w:val="00663170"/>
    <w:rsid w:val="00663E1B"/>
    <w:rsid w:val="00664F32"/>
    <w:rsid w:val="00666119"/>
    <w:rsid w:val="006662D8"/>
    <w:rsid w:val="00666835"/>
    <w:rsid w:val="00666B70"/>
    <w:rsid w:val="00667895"/>
    <w:rsid w:val="00667906"/>
    <w:rsid w:val="00670561"/>
    <w:rsid w:val="006705D2"/>
    <w:rsid w:val="00671D9D"/>
    <w:rsid w:val="00672E17"/>
    <w:rsid w:val="006731D3"/>
    <w:rsid w:val="0067380E"/>
    <w:rsid w:val="00673ABE"/>
    <w:rsid w:val="006743D1"/>
    <w:rsid w:val="00677A4F"/>
    <w:rsid w:val="00677E82"/>
    <w:rsid w:val="006825D2"/>
    <w:rsid w:val="00683C76"/>
    <w:rsid w:val="00684030"/>
    <w:rsid w:val="00684161"/>
    <w:rsid w:val="00684662"/>
    <w:rsid w:val="00686BEE"/>
    <w:rsid w:val="00687B53"/>
    <w:rsid w:val="0069243A"/>
    <w:rsid w:val="00693550"/>
    <w:rsid w:val="0069502F"/>
    <w:rsid w:val="00695758"/>
    <w:rsid w:val="0069599F"/>
    <w:rsid w:val="00696D04"/>
    <w:rsid w:val="00696E2C"/>
    <w:rsid w:val="006A028B"/>
    <w:rsid w:val="006A09B8"/>
    <w:rsid w:val="006A09C1"/>
    <w:rsid w:val="006A1803"/>
    <w:rsid w:val="006A22D3"/>
    <w:rsid w:val="006A39BF"/>
    <w:rsid w:val="006A5873"/>
    <w:rsid w:val="006A5F45"/>
    <w:rsid w:val="006B154D"/>
    <w:rsid w:val="006B2600"/>
    <w:rsid w:val="006B4A85"/>
    <w:rsid w:val="006B4EED"/>
    <w:rsid w:val="006B5FA2"/>
    <w:rsid w:val="006B6B15"/>
    <w:rsid w:val="006B6EC7"/>
    <w:rsid w:val="006B6F67"/>
    <w:rsid w:val="006C047B"/>
    <w:rsid w:val="006C06D8"/>
    <w:rsid w:val="006C08F5"/>
    <w:rsid w:val="006C184D"/>
    <w:rsid w:val="006C1899"/>
    <w:rsid w:val="006C1FA2"/>
    <w:rsid w:val="006C3374"/>
    <w:rsid w:val="006C3ED8"/>
    <w:rsid w:val="006C4BCF"/>
    <w:rsid w:val="006C5841"/>
    <w:rsid w:val="006D110C"/>
    <w:rsid w:val="006D37BB"/>
    <w:rsid w:val="006D43BF"/>
    <w:rsid w:val="006D53CE"/>
    <w:rsid w:val="006D5894"/>
    <w:rsid w:val="006D6754"/>
    <w:rsid w:val="006E024B"/>
    <w:rsid w:val="006E1459"/>
    <w:rsid w:val="006E1ACC"/>
    <w:rsid w:val="006E1C92"/>
    <w:rsid w:val="006E23DE"/>
    <w:rsid w:val="006E28E0"/>
    <w:rsid w:val="006E2E29"/>
    <w:rsid w:val="006E38F7"/>
    <w:rsid w:val="006E3B81"/>
    <w:rsid w:val="006E4580"/>
    <w:rsid w:val="006E4883"/>
    <w:rsid w:val="006E7137"/>
    <w:rsid w:val="006E7506"/>
    <w:rsid w:val="006F1209"/>
    <w:rsid w:val="006F2A0C"/>
    <w:rsid w:val="006F3F38"/>
    <w:rsid w:val="006F4767"/>
    <w:rsid w:val="006F4821"/>
    <w:rsid w:val="006F4A57"/>
    <w:rsid w:val="006F4E5B"/>
    <w:rsid w:val="006F4E97"/>
    <w:rsid w:val="006F53DC"/>
    <w:rsid w:val="006F60F6"/>
    <w:rsid w:val="00701AAC"/>
    <w:rsid w:val="00701E05"/>
    <w:rsid w:val="007029DE"/>
    <w:rsid w:val="00702D16"/>
    <w:rsid w:val="00702F4F"/>
    <w:rsid w:val="00702FCF"/>
    <w:rsid w:val="0070337E"/>
    <w:rsid w:val="007040E3"/>
    <w:rsid w:val="00705E98"/>
    <w:rsid w:val="00706BF7"/>
    <w:rsid w:val="00711837"/>
    <w:rsid w:val="00712873"/>
    <w:rsid w:val="007131AB"/>
    <w:rsid w:val="00713B32"/>
    <w:rsid w:val="00714000"/>
    <w:rsid w:val="00714005"/>
    <w:rsid w:val="0071545C"/>
    <w:rsid w:val="0071690F"/>
    <w:rsid w:val="00716B8B"/>
    <w:rsid w:val="0071734D"/>
    <w:rsid w:val="0072039A"/>
    <w:rsid w:val="00720AA9"/>
    <w:rsid w:val="00720C77"/>
    <w:rsid w:val="0072309E"/>
    <w:rsid w:val="0072338D"/>
    <w:rsid w:val="00723AFF"/>
    <w:rsid w:val="00723E1B"/>
    <w:rsid w:val="00724483"/>
    <w:rsid w:val="00724A2B"/>
    <w:rsid w:val="0072582D"/>
    <w:rsid w:val="00725975"/>
    <w:rsid w:val="0072606D"/>
    <w:rsid w:val="00731581"/>
    <w:rsid w:val="00731C40"/>
    <w:rsid w:val="00733266"/>
    <w:rsid w:val="007340EB"/>
    <w:rsid w:val="00734856"/>
    <w:rsid w:val="00735637"/>
    <w:rsid w:val="007376C6"/>
    <w:rsid w:val="00737F6A"/>
    <w:rsid w:val="00741B08"/>
    <w:rsid w:val="00742045"/>
    <w:rsid w:val="00742169"/>
    <w:rsid w:val="00742325"/>
    <w:rsid w:val="00742C4D"/>
    <w:rsid w:val="007447F2"/>
    <w:rsid w:val="007449DF"/>
    <w:rsid w:val="007462F1"/>
    <w:rsid w:val="007471DA"/>
    <w:rsid w:val="007474DF"/>
    <w:rsid w:val="00750375"/>
    <w:rsid w:val="007505E0"/>
    <w:rsid w:val="00750981"/>
    <w:rsid w:val="00751513"/>
    <w:rsid w:val="00753807"/>
    <w:rsid w:val="0075393D"/>
    <w:rsid w:val="00754EDC"/>
    <w:rsid w:val="0075525E"/>
    <w:rsid w:val="007604E3"/>
    <w:rsid w:val="00760C80"/>
    <w:rsid w:val="007610D3"/>
    <w:rsid w:val="0076270A"/>
    <w:rsid w:val="00763618"/>
    <w:rsid w:val="007636E1"/>
    <w:rsid w:val="00764D9F"/>
    <w:rsid w:val="0076725E"/>
    <w:rsid w:val="0077106D"/>
    <w:rsid w:val="00771AD6"/>
    <w:rsid w:val="007729A3"/>
    <w:rsid w:val="007734C1"/>
    <w:rsid w:val="00773954"/>
    <w:rsid w:val="00774A0F"/>
    <w:rsid w:val="00774A97"/>
    <w:rsid w:val="00775E28"/>
    <w:rsid w:val="0077619D"/>
    <w:rsid w:val="00776470"/>
    <w:rsid w:val="00776957"/>
    <w:rsid w:val="007769F6"/>
    <w:rsid w:val="00777617"/>
    <w:rsid w:val="00783C15"/>
    <w:rsid w:val="00786241"/>
    <w:rsid w:val="00786766"/>
    <w:rsid w:val="00787E2D"/>
    <w:rsid w:val="00787E36"/>
    <w:rsid w:val="00790824"/>
    <w:rsid w:val="007947C4"/>
    <w:rsid w:val="007954DF"/>
    <w:rsid w:val="007963C1"/>
    <w:rsid w:val="007A2A14"/>
    <w:rsid w:val="007A2F20"/>
    <w:rsid w:val="007A3C6C"/>
    <w:rsid w:val="007A5CC7"/>
    <w:rsid w:val="007A73C2"/>
    <w:rsid w:val="007A7BFD"/>
    <w:rsid w:val="007A7C15"/>
    <w:rsid w:val="007B14CE"/>
    <w:rsid w:val="007B3C07"/>
    <w:rsid w:val="007B4033"/>
    <w:rsid w:val="007B5BA3"/>
    <w:rsid w:val="007B6540"/>
    <w:rsid w:val="007B6D02"/>
    <w:rsid w:val="007C1982"/>
    <w:rsid w:val="007C2149"/>
    <w:rsid w:val="007C22D6"/>
    <w:rsid w:val="007C5297"/>
    <w:rsid w:val="007C5F23"/>
    <w:rsid w:val="007C6B25"/>
    <w:rsid w:val="007C6C97"/>
    <w:rsid w:val="007C73CD"/>
    <w:rsid w:val="007D0860"/>
    <w:rsid w:val="007D0A7A"/>
    <w:rsid w:val="007D1883"/>
    <w:rsid w:val="007D217F"/>
    <w:rsid w:val="007D2819"/>
    <w:rsid w:val="007D2A77"/>
    <w:rsid w:val="007D2B57"/>
    <w:rsid w:val="007D3058"/>
    <w:rsid w:val="007D54B5"/>
    <w:rsid w:val="007D5A9D"/>
    <w:rsid w:val="007D6484"/>
    <w:rsid w:val="007E1CF1"/>
    <w:rsid w:val="007E22BB"/>
    <w:rsid w:val="007E3C2F"/>
    <w:rsid w:val="007E3ECB"/>
    <w:rsid w:val="007E4E07"/>
    <w:rsid w:val="007E603F"/>
    <w:rsid w:val="007E71A1"/>
    <w:rsid w:val="007E79E3"/>
    <w:rsid w:val="007F036D"/>
    <w:rsid w:val="007F39C4"/>
    <w:rsid w:val="007F3FBE"/>
    <w:rsid w:val="007F5139"/>
    <w:rsid w:val="007F7328"/>
    <w:rsid w:val="007F7FF0"/>
    <w:rsid w:val="00804B76"/>
    <w:rsid w:val="008054B8"/>
    <w:rsid w:val="00805760"/>
    <w:rsid w:val="008074F8"/>
    <w:rsid w:val="008076D9"/>
    <w:rsid w:val="00807866"/>
    <w:rsid w:val="00810252"/>
    <w:rsid w:val="00811850"/>
    <w:rsid w:val="00811C4B"/>
    <w:rsid w:val="00811CCA"/>
    <w:rsid w:val="0081276D"/>
    <w:rsid w:val="00813C4A"/>
    <w:rsid w:val="00813FC3"/>
    <w:rsid w:val="0081448C"/>
    <w:rsid w:val="008144F7"/>
    <w:rsid w:val="00814519"/>
    <w:rsid w:val="008152BD"/>
    <w:rsid w:val="00816381"/>
    <w:rsid w:val="00816D96"/>
    <w:rsid w:val="00817E39"/>
    <w:rsid w:val="00821FF4"/>
    <w:rsid w:val="0082285C"/>
    <w:rsid w:val="00823B9C"/>
    <w:rsid w:val="00823C7C"/>
    <w:rsid w:val="00827B25"/>
    <w:rsid w:val="0083034B"/>
    <w:rsid w:val="008305DD"/>
    <w:rsid w:val="00831C27"/>
    <w:rsid w:val="008326E1"/>
    <w:rsid w:val="00835510"/>
    <w:rsid w:val="00835C28"/>
    <w:rsid w:val="00836139"/>
    <w:rsid w:val="00836E96"/>
    <w:rsid w:val="00837DCE"/>
    <w:rsid w:val="00840044"/>
    <w:rsid w:val="008407F2"/>
    <w:rsid w:val="00841214"/>
    <w:rsid w:val="00841562"/>
    <w:rsid w:val="008415C4"/>
    <w:rsid w:val="008415EC"/>
    <w:rsid w:val="008426C4"/>
    <w:rsid w:val="0084532E"/>
    <w:rsid w:val="00845533"/>
    <w:rsid w:val="00845B69"/>
    <w:rsid w:val="00846C8C"/>
    <w:rsid w:val="00851B27"/>
    <w:rsid w:val="00853317"/>
    <w:rsid w:val="008536D0"/>
    <w:rsid w:val="0085375E"/>
    <w:rsid w:val="00857482"/>
    <w:rsid w:val="00857816"/>
    <w:rsid w:val="008606BF"/>
    <w:rsid w:val="00861295"/>
    <w:rsid w:val="00861C75"/>
    <w:rsid w:val="00863A78"/>
    <w:rsid w:val="00864404"/>
    <w:rsid w:val="00865174"/>
    <w:rsid w:val="008703F7"/>
    <w:rsid w:val="008704F2"/>
    <w:rsid w:val="00870CFD"/>
    <w:rsid w:val="00871B54"/>
    <w:rsid w:val="0087226A"/>
    <w:rsid w:val="008725EE"/>
    <w:rsid w:val="008734BD"/>
    <w:rsid w:val="00873B1B"/>
    <w:rsid w:val="00873E2D"/>
    <w:rsid w:val="00874A0D"/>
    <w:rsid w:val="00874F39"/>
    <w:rsid w:val="008753DB"/>
    <w:rsid w:val="008755C4"/>
    <w:rsid w:val="0087573C"/>
    <w:rsid w:val="00876438"/>
    <w:rsid w:val="008800B4"/>
    <w:rsid w:val="008810E6"/>
    <w:rsid w:val="00881333"/>
    <w:rsid w:val="00881AF6"/>
    <w:rsid w:val="0088234D"/>
    <w:rsid w:val="008828E8"/>
    <w:rsid w:val="00882D91"/>
    <w:rsid w:val="008832A9"/>
    <w:rsid w:val="00883E02"/>
    <w:rsid w:val="00884BE9"/>
    <w:rsid w:val="00887448"/>
    <w:rsid w:val="0089029E"/>
    <w:rsid w:val="00891D57"/>
    <w:rsid w:val="00892008"/>
    <w:rsid w:val="00895ACD"/>
    <w:rsid w:val="0089645D"/>
    <w:rsid w:val="0089748F"/>
    <w:rsid w:val="008A1003"/>
    <w:rsid w:val="008A16E9"/>
    <w:rsid w:val="008A1722"/>
    <w:rsid w:val="008A2A23"/>
    <w:rsid w:val="008A52E8"/>
    <w:rsid w:val="008A5A9D"/>
    <w:rsid w:val="008A5C07"/>
    <w:rsid w:val="008A7ABF"/>
    <w:rsid w:val="008B2487"/>
    <w:rsid w:val="008B2BCB"/>
    <w:rsid w:val="008B2F22"/>
    <w:rsid w:val="008B36D4"/>
    <w:rsid w:val="008B3B0D"/>
    <w:rsid w:val="008B41E1"/>
    <w:rsid w:val="008B71C5"/>
    <w:rsid w:val="008C07CD"/>
    <w:rsid w:val="008C0DBE"/>
    <w:rsid w:val="008C166B"/>
    <w:rsid w:val="008C298C"/>
    <w:rsid w:val="008C32C1"/>
    <w:rsid w:val="008C4215"/>
    <w:rsid w:val="008C443E"/>
    <w:rsid w:val="008C4E05"/>
    <w:rsid w:val="008C4FBB"/>
    <w:rsid w:val="008C6A03"/>
    <w:rsid w:val="008C7400"/>
    <w:rsid w:val="008C7BB8"/>
    <w:rsid w:val="008D0214"/>
    <w:rsid w:val="008D0344"/>
    <w:rsid w:val="008D03E3"/>
    <w:rsid w:val="008D0F25"/>
    <w:rsid w:val="008D499B"/>
    <w:rsid w:val="008D5C62"/>
    <w:rsid w:val="008E08EB"/>
    <w:rsid w:val="008E0E75"/>
    <w:rsid w:val="008E2F41"/>
    <w:rsid w:val="008E3447"/>
    <w:rsid w:val="008F124A"/>
    <w:rsid w:val="008F1CB5"/>
    <w:rsid w:val="008F1D44"/>
    <w:rsid w:val="008F2771"/>
    <w:rsid w:val="008F32D8"/>
    <w:rsid w:val="008F3977"/>
    <w:rsid w:val="008F4A88"/>
    <w:rsid w:val="008F56CF"/>
    <w:rsid w:val="008F60D3"/>
    <w:rsid w:val="008F7478"/>
    <w:rsid w:val="0090084A"/>
    <w:rsid w:val="00901A98"/>
    <w:rsid w:val="00901CBB"/>
    <w:rsid w:val="00901D3D"/>
    <w:rsid w:val="00902124"/>
    <w:rsid w:val="009040F4"/>
    <w:rsid w:val="0090646C"/>
    <w:rsid w:val="00907B67"/>
    <w:rsid w:val="009100CC"/>
    <w:rsid w:val="00910F4A"/>
    <w:rsid w:val="009111F8"/>
    <w:rsid w:val="009121FA"/>
    <w:rsid w:val="009125DE"/>
    <w:rsid w:val="00912F9A"/>
    <w:rsid w:val="00913AA1"/>
    <w:rsid w:val="00914A87"/>
    <w:rsid w:val="00914E6D"/>
    <w:rsid w:val="00915066"/>
    <w:rsid w:val="009152E9"/>
    <w:rsid w:val="0091695B"/>
    <w:rsid w:val="00916F44"/>
    <w:rsid w:val="00917577"/>
    <w:rsid w:val="00917C35"/>
    <w:rsid w:val="0092022F"/>
    <w:rsid w:val="00920682"/>
    <w:rsid w:val="0092070F"/>
    <w:rsid w:val="00923BDA"/>
    <w:rsid w:val="00923D82"/>
    <w:rsid w:val="0092404B"/>
    <w:rsid w:val="00924969"/>
    <w:rsid w:val="00925E03"/>
    <w:rsid w:val="0092637A"/>
    <w:rsid w:val="00927DC7"/>
    <w:rsid w:val="009303C1"/>
    <w:rsid w:val="009330EF"/>
    <w:rsid w:val="009337E6"/>
    <w:rsid w:val="00933B50"/>
    <w:rsid w:val="009343EA"/>
    <w:rsid w:val="00934E2E"/>
    <w:rsid w:val="0093503D"/>
    <w:rsid w:val="00936F59"/>
    <w:rsid w:val="00940058"/>
    <w:rsid w:val="00940366"/>
    <w:rsid w:val="009406EB"/>
    <w:rsid w:val="009418B0"/>
    <w:rsid w:val="0094279B"/>
    <w:rsid w:val="00942F6C"/>
    <w:rsid w:val="00943212"/>
    <w:rsid w:val="00943556"/>
    <w:rsid w:val="00945875"/>
    <w:rsid w:val="00945DE4"/>
    <w:rsid w:val="00946517"/>
    <w:rsid w:val="00946CF1"/>
    <w:rsid w:val="009478D2"/>
    <w:rsid w:val="00947CBD"/>
    <w:rsid w:val="009517E4"/>
    <w:rsid w:val="009522D0"/>
    <w:rsid w:val="00952650"/>
    <w:rsid w:val="00952A49"/>
    <w:rsid w:val="009538CC"/>
    <w:rsid w:val="00953EF4"/>
    <w:rsid w:val="009541C7"/>
    <w:rsid w:val="00954331"/>
    <w:rsid w:val="009549BE"/>
    <w:rsid w:val="00954ED3"/>
    <w:rsid w:val="0095758D"/>
    <w:rsid w:val="00957D58"/>
    <w:rsid w:val="009605E8"/>
    <w:rsid w:val="00961243"/>
    <w:rsid w:val="00962B9B"/>
    <w:rsid w:val="009643D9"/>
    <w:rsid w:val="009651E7"/>
    <w:rsid w:val="009651EA"/>
    <w:rsid w:val="00965E03"/>
    <w:rsid w:val="00966611"/>
    <w:rsid w:val="00966AEC"/>
    <w:rsid w:val="00967FAF"/>
    <w:rsid w:val="009705A9"/>
    <w:rsid w:val="0097081B"/>
    <w:rsid w:val="009743E1"/>
    <w:rsid w:val="00975142"/>
    <w:rsid w:val="00975474"/>
    <w:rsid w:val="00975708"/>
    <w:rsid w:val="0097608D"/>
    <w:rsid w:val="0097788B"/>
    <w:rsid w:val="00977BAE"/>
    <w:rsid w:val="0098069C"/>
    <w:rsid w:val="009813A3"/>
    <w:rsid w:val="0098233D"/>
    <w:rsid w:val="0098288A"/>
    <w:rsid w:val="00983392"/>
    <w:rsid w:val="00983825"/>
    <w:rsid w:val="00983AD4"/>
    <w:rsid w:val="00984514"/>
    <w:rsid w:val="009864D3"/>
    <w:rsid w:val="009879DE"/>
    <w:rsid w:val="00990015"/>
    <w:rsid w:val="00990530"/>
    <w:rsid w:val="0099449E"/>
    <w:rsid w:val="009948AF"/>
    <w:rsid w:val="00995373"/>
    <w:rsid w:val="00995A0B"/>
    <w:rsid w:val="00995DB9"/>
    <w:rsid w:val="00995FA7"/>
    <w:rsid w:val="00996500"/>
    <w:rsid w:val="00996D9B"/>
    <w:rsid w:val="009972A1"/>
    <w:rsid w:val="009A046B"/>
    <w:rsid w:val="009A0489"/>
    <w:rsid w:val="009A093D"/>
    <w:rsid w:val="009A128B"/>
    <w:rsid w:val="009A1D34"/>
    <w:rsid w:val="009A2679"/>
    <w:rsid w:val="009A2F69"/>
    <w:rsid w:val="009A36D8"/>
    <w:rsid w:val="009A3B5D"/>
    <w:rsid w:val="009A6B86"/>
    <w:rsid w:val="009B0061"/>
    <w:rsid w:val="009B10E4"/>
    <w:rsid w:val="009B1670"/>
    <w:rsid w:val="009B450A"/>
    <w:rsid w:val="009B474E"/>
    <w:rsid w:val="009B562C"/>
    <w:rsid w:val="009B5A92"/>
    <w:rsid w:val="009B6B1D"/>
    <w:rsid w:val="009C0302"/>
    <w:rsid w:val="009C232A"/>
    <w:rsid w:val="009C2467"/>
    <w:rsid w:val="009C4104"/>
    <w:rsid w:val="009C4860"/>
    <w:rsid w:val="009C584C"/>
    <w:rsid w:val="009C5A00"/>
    <w:rsid w:val="009C5BBB"/>
    <w:rsid w:val="009C5D0E"/>
    <w:rsid w:val="009C5E47"/>
    <w:rsid w:val="009C6381"/>
    <w:rsid w:val="009C6A69"/>
    <w:rsid w:val="009C73CD"/>
    <w:rsid w:val="009C7BC3"/>
    <w:rsid w:val="009D1067"/>
    <w:rsid w:val="009D1CCE"/>
    <w:rsid w:val="009D2118"/>
    <w:rsid w:val="009D235E"/>
    <w:rsid w:val="009D50C1"/>
    <w:rsid w:val="009D5941"/>
    <w:rsid w:val="009D5A40"/>
    <w:rsid w:val="009D640D"/>
    <w:rsid w:val="009E1DF6"/>
    <w:rsid w:val="009E2EA8"/>
    <w:rsid w:val="009E2F96"/>
    <w:rsid w:val="009E446A"/>
    <w:rsid w:val="009E4FEE"/>
    <w:rsid w:val="009E5762"/>
    <w:rsid w:val="009E678D"/>
    <w:rsid w:val="009E71B4"/>
    <w:rsid w:val="009F1138"/>
    <w:rsid w:val="009F1847"/>
    <w:rsid w:val="009F1AEB"/>
    <w:rsid w:val="009F57BB"/>
    <w:rsid w:val="009F5A7B"/>
    <w:rsid w:val="009F667E"/>
    <w:rsid w:val="009F67C2"/>
    <w:rsid w:val="009F7187"/>
    <w:rsid w:val="009F779A"/>
    <w:rsid w:val="009F7D7C"/>
    <w:rsid w:val="00A00462"/>
    <w:rsid w:val="00A01EFE"/>
    <w:rsid w:val="00A024F1"/>
    <w:rsid w:val="00A02699"/>
    <w:rsid w:val="00A02716"/>
    <w:rsid w:val="00A0285A"/>
    <w:rsid w:val="00A03927"/>
    <w:rsid w:val="00A03B48"/>
    <w:rsid w:val="00A03E7F"/>
    <w:rsid w:val="00A04057"/>
    <w:rsid w:val="00A0425C"/>
    <w:rsid w:val="00A04DF1"/>
    <w:rsid w:val="00A06464"/>
    <w:rsid w:val="00A12E86"/>
    <w:rsid w:val="00A13280"/>
    <w:rsid w:val="00A20307"/>
    <w:rsid w:val="00A20761"/>
    <w:rsid w:val="00A20D56"/>
    <w:rsid w:val="00A21614"/>
    <w:rsid w:val="00A21D92"/>
    <w:rsid w:val="00A23562"/>
    <w:rsid w:val="00A2375A"/>
    <w:rsid w:val="00A25E1E"/>
    <w:rsid w:val="00A31221"/>
    <w:rsid w:val="00A316CA"/>
    <w:rsid w:val="00A31ED7"/>
    <w:rsid w:val="00A32333"/>
    <w:rsid w:val="00A3304E"/>
    <w:rsid w:val="00A33850"/>
    <w:rsid w:val="00A34E99"/>
    <w:rsid w:val="00A35AFD"/>
    <w:rsid w:val="00A369DE"/>
    <w:rsid w:val="00A424A2"/>
    <w:rsid w:val="00A425D3"/>
    <w:rsid w:val="00A43F37"/>
    <w:rsid w:val="00A44924"/>
    <w:rsid w:val="00A46B74"/>
    <w:rsid w:val="00A479BA"/>
    <w:rsid w:val="00A47D0C"/>
    <w:rsid w:val="00A50399"/>
    <w:rsid w:val="00A503EA"/>
    <w:rsid w:val="00A5152D"/>
    <w:rsid w:val="00A524CA"/>
    <w:rsid w:val="00A5610D"/>
    <w:rsid w:val="00A56866"/>
    <w:rsid w:val="00A56DF8"/>
    <w:rsid w:val="00A57D63"/>
    <w:rsid w:val="00A60851"/>
    <w:rsid w:val="00A615C7"/>
    <w:rsid w:val="00A63412"/>
    <w:rsid w:val="00A637B6"/>
    <w:rsid w:val="00A647F3"/>
    <w:rsid w:val="00A64A90"/>
    <w:rsid w:val="00A65123"/>
    <w:rsid w:val="00A6532C"/>
    <w:rsid w:val="00A66378"/>
    <w:rsid w:val="00A66F5B"/>
    <w:rsid w:val="00A70043"/>
    <w:rsid w:val="00A70720"/>
    <w:rsid w:val="00A717AF"/>
    <w:rsid w:val="00A72419"/>
    <w:rsid w:val="00A7495A"/>
    <w:rsid w:val="00A75654"/>
    <w:rsid w:val="00A77ED1"/>
    <w:rsid w:val="00A801EC"/>
    <w:rsid w:val="00A80564"/>
    <w:rsid w:val="00A8105F"/>
    <w:rsid w:val="00A82EC2"/>
    <w:rsid w:val="00A83979"/>
    <w:rsid w:val="00A84F55"/>
    <w:rsid w:val="00A858F3"/>
    <w:rsid w:val="00A90237"/>
    <w:rsid w:val="00A911DE"/>
    <w:rsid w:val="00A92719"/>
    <w:rsid w:val="00A92F76"/>
    <w:rsid w:val="00A94154"/>
    <w:rsid w:val="00A94B82"/>
    <w:rsid w:val="00A96FF9"/>
    <w:rsid w:val="00A97237"/>
    <w:rsid w:val="00AA02B8"/>
    <w:rsid w:val="00AA10C1"/>
    <w:rsid w:val="00AA1EC5"/>
    <w:rsid w:val="00AA20D8"/>
    <w:rsid w:val="00AA2359"/>
    <w:rsid w:val="00AA250A"/>
    <w:rsid w:val="00AA2705"/>
    <w:rsid w:val="00AA397C"/>
    <w:rsid w:val="00AA40A1"/>
    <w:rsid w:val="00AA5EEF"/>
    <w:rsid w:val="00AA774E"/>
    <w:rsid w:val="00AA7A65"/>
    <w:rsid w:val="00AB0215"/>
    <w:rsid w:val="00AB2638"/>
    <w:rsid w:val="00AB2E4F"/>
    <w:rsid w:val="00AB31FA"/>
    <w:rsid w:val="00AB3607"/>
    <w:rsid w:val="00AB3F04"/>
    <w:rsid w:val="00AB5623"/>
    <w:rsid w:val="00AB58B5"/>
    <w:rsid w:val="00AB636B"/>
    <w:rsid w:val="00AB7922"/>
    <w:rsid w:val="00AC066C"/>
    <w:rsid w:val="00AC097C"/>
    <w:rsid w:val="00AC09B8"/>
    <w:rsid w:val="00AC2265"/>
    <w:rsid w:val="00AC3583"/>
    <w:rsid w:val="00AC4620"/>
    <w:rsid w:val="00AC6B79"/>
    <w:rsid w:val="00AD2F8D"/>
    <w:rsid w:val="00AD44F0"/>
    <w:rsid w:val="00AD5351"/>
    <w:rsid w:val="00AD6186"/>
    <w:rsid w:val="00AD7D47"/>
    <w:rsid w:val="00AE0D16"/>
    <w:rsid w:val="00AE0E60"/>
    <w:rsid w:val="00AE15C4"/>
    <w:rsid w:val="00AE19C3"/>
    <w:rsid w:val="00AE2637"/>
    <w:rsid w:val="00AE28ED"/>
    <w:rsid w:val="00AE42F7"/>
    <w:rsid w:val="00AE4715"/>
    <w:rsid w:val="00AE4794"/>
    <w:rsid w:val="00AE55F4"/>
    <w:rsid w:val="00AE566D"/>
    <w:rsid w:val="00AF0284"/>
    <w:rsid w:val="00AF12B5"/>
    <w:rsid w:val="00AF1647"/>
    <w:rsid w:val="00AF2EAC"/>
    <w:rsid w:val="00AF411C"/>
    <w:rsid w:val="00AF5367"/>
    <w:rsid w:val="00AF5A1E"/>
    <w:rsid w:val="00AF5E74"/>
    <w:rsid w:val="00AF62F8"/>
    <w:rsid w:val="00AF6369"/>
    <w:rsid w:val="00AF6452"/>
    <w:rsid w:val="00B010D4"/>
    <w:rsid w:val="00B01233"/>
    <w:rsid w:val="00B019A3"/>
    <w:rsid w:val="00B024E2"/>
    <w:rsid w:val="00B02C0F"/>
    <w:rsid w:val="00B03500"/>
    <w:rsid w:val="00B03E76"/>
    <w:rsid w:val="00B049DF"/>
    <w:rsid w:val="00B056CD"/>
    <w:rsid w:val="00B059AD"/>
    <w:rsid w:val="00B060A1"/>
    <w:rsid w:val="00B06EC4"/>
    <w:rsid w:val="00B07963"/>
    <w:rsid w:val="00B1043C"/>
    <w:rsid w:val="00B13080"/>
    <w:rsid w:val="00B1387C"/>
    <w:rsid w:val="00B13E7F"/>
    <w:rsid w:val="00B141DD"/>
    <w:rsid w:val="00B14323"/>
    <w:rsid w:val="00B15329"/>
    <w:rsid w:val="00B15C64"/>
    <w:rsid w:val="00B1650E"/>
    <w:rsid w:val="00B16B1E"/>
    <w:rsid w:val="00B17084"/>
    <w:rsid w:val="00B205F2"/>
    <w:rsid w:val="00B21CD6"/>
    <w:rsid w:val="00B223F3"/>
    <w:rsid w:val="00B23D25"/>
    <w:rsid w:val="00B2597B"/>
    <w:rsid w:val="00B266F0"/>
    <w:rsid w:val="00B26D1F"/>
    <w:rsid w:val="00B278CB"/>
    <w:rsid w:val="00B32610"/>
    <w:rsid w:val="00B329A3"/>
    <w:rsid w:val="00B33893"/>
    <w:rsid w:val="00B33C0B"/>
    <w:rsid w:val="00B33E8E"/>
    <w:rsid w:val="00B33E92"/>
    <w:rsid w:val="00B34CC9"/>
    <w:rsid w:val="00B363DC"/>
    <w:rsid w:val="00B4152D"/>
    <w:rsid w:val="00B41E09"/>
    <w:rsid w:val="00B44CBE"/>
    <w:rsid w:val="00B45692"/>
    <w:rsid w:val="00B50EDB"/>
    <w:rsid w:val="00B510EB"/>
    <w:rsid w:val="00B51553"/>
    <w:rsid w:val="00B60756"/>
    <w:rsid w:val="00B60DAE"/>
    <w:rsid w:val="00B60E91"/>
    <w:rsid w:val="00B60FEF"/>
    <w:rsid w:val="00B62296"/>
    <w:rsid w:val="00B6255C"/>
    <w:rsid w:val="00B62668"/>
    <w:rsid w:val="00B63AC7"/>
    <w:rsid w:val="00B66AB3"/>
    <w:rsid w:val="00B66E49"/>
    <w:rsid w:val="00B67501"/>
    <w:rsid w:val="00B678A8"/>
    <w:rsid w:val="00B706B6"/>
    <w:rsid w:val="00B71F20"/>
    <w:rsid w:val="00B72DB3"/>
    <w:rsid w:val="00B73365"/>
    <w:rsid w:val="00B748FD"/>
    <w:rsid w:val="00B74E87"/>
    <w:rsid w:val="00B75138"/>
    <w:rsid w:val="00B75A20"/>
    <w:rsid w:val="00B7600B"/>
    <w:rsid w:val="00B760D4"/>
    <w:rsid w:val="00B765CC"/>
    <w:rsid w:val="00B77A15"/>
    <w:rsid w:val="00B77D9C"/>
    <w:rsid w:val="00B80C50"/>
    <w:rsid w:val="00B80D53"/>
    <w:rsid w:val="00B826EA"/>
    <w:rsid w:val="00B837BC"/>
    <w:rsid w:val="00B8397E"/>
    <w:rsid w:val="00B839A4"/>
    <w:rsid w:val="00B83F8A"/>
    <w:rsid w:val="00B843AF"/>
    <w:rsid w:val="00B84D96"/>
    <w:rsid w:val="00B8560B"/>
    <w:rsid w:val="00B8625B"/>
    <w:rsid w:val="00B8674B"/>
    <w:rsid w:val="00B8700C"/>
    <w:rsid w:val="00B879F1"/>
    <w:rsid w:val="00B9074A"/>
    <w:rsid w:val="00B91988"/>
    <w:rsid w:val="00B91AD4"/>
    <w:rsid w:val="00B93048"/>
    <w:rsid w:val="00B938C7"/>
    <w:rsid w:val="00B94261"/>
    <w:rsid w:val="00B96750"/>
    <w:rsid w:val="00B96F17"/>
    <w:rsid w:val="00B97454"/>
    <w:rsid w:val="00BA008C"/>
    <w:rsid w:val="00BA1278"/>
    <w:rsid w:val="00BA1456"/>
    <w:rsid w:val="00BA32F0"/>
    <w:rsid w:val="00BA3868"/>
    <w:rsid w:val="00BA5E37"/>
    <w:rsid w:val="00BA6D5E"/>
    <w:rsid w:val="00BA715A"/>
    <w:rsid w:val="00BA717E"/>
    <w:rsid w:val="00BA7193"/>
    <w:rsid w:val="00BB27AD"/>
    <w:rsid w:val="00BB2FFF"/>
    <w:rsid w:val="00BB323F"/>
    <w:rsid w:val="00BB65AE"/>
    <w:rsid w:val="00BB7200"/>
    <w:rsid w:val="00BC0353"/>
    <w:rsid w:val="00BC0781"/>
    <w:rsid w:val="00BC19ED"/>
    <w:rsid w:val="00BC1C08"/>
    <w:rsid w:val="00BC2434"/>
    <w:rsid w:val="00BC59E0"/>
    <w:rsid w:val="00BC5A56"/>
    <w:rsid w:val="00BD09F2"/>
    <w:rsid w:val="00BD0B05"/>
    <w:rsid w:val="00BD138C"/>
    <w:rsid w:val="00BD2605"/>
    <w:rsid w:val="00BD384E"/>
    <w:rsid w:val="00BD5017"/>
    <w:rsid w:val="00BD528D"/>
    <w:rsid w:val="00BD542A"/>
    <w:rsid w:val="00BD6651"/>
    <w:rsid w:val="00BD6BE7"/>
    <w:rsid w:val="00BD7593"/>
    <w:rsid w:val="00BD7BFC"/>
    <w:rsid w:val="00BE06FD"/>
    <w:rsid w:val="00BE1C5A"/>
    <w:rsid w:val="00BE3BD2"/>
    <w:rsid w:val="00BE52C0"/>
    <w:rsid w:val="00BE5975"/>
    <w:rsid w:val="00BE5D31"/>
    <w:rsid w:val="00BE650B"/>
    <w:rsid w:val="00BF015D"/>
    <w:rsid w:val="00BF09DF"/>
    <w:rsid w:val="00BF16A7"/>
    <w:rsid w:val="00BF2CFF"/>
    <w:rsid w:val="00BF3664"/>
    <w:rsid w:val="00BF3D4E"/>
    <w:rsid w:val="00BF4A3E"/>
    <w:rsid w:val="00BF75E5"/>
    <w:rsid w:val="00C038F6"/>
    <w:rsid w:val="00C042C2"/>
    <w:rsid w:val="00C04C16"/>
    <w:rsid w:val="00C06BE5"/>
    <w:rsid w:val="00C06C18"/>
    <w:rsid w:val="00C06ED7"/>
    <w:rsid w:val="00C10888"/>
    <w:rsid w:val="00C1217B"/>
    <w:rsid w:val="00C124AA"/>
    <w:rsid w:val="00C124AB"/>
    <w:rsid w:val="00C1255D"/>
    <w:rsid w:val="00C164E6"/>
    <w:rsid w:val="00C16983"/>
    <w:rsid w:val="00C1705E"/>
    <w:rsid w:val="00C17BCB"/>
    <w:rsid w:val="00C20B45"/>
    <w:rsid w:val="00C21DB8"/>
    <w:rsid w:val="00C23092"/>
    <w:rsid w:val="00C23E0B"/>
    <w:rsid w:val="00C2451C"/>
    <w:rsid w:val="00C24D3D"/>
    <w:rsid w:val="00C262B2"/>
    <w:rsid w:val="00C265DA"/>
    <w:rsid w:val="00C30051"/>
    <w:rsid w:val="00C32C06"/>
    <w:rsid w:val="00C33566"/>
    <w:rsid w:val="00C34120"/>
    <w:rsid w:val="00C34564"/>
    <w:rsid w:val="00C35B5E"/>
    <w:rsid w:val="00C36BA6"/>
    <w:rsid w:val="00C40799"/>
    <w:rsid w:val="00C40ABF"/>
    <w:rsid w:val="00C41431"/>
    <w:rsid w:val="00C428CB"/>
    <w:rsid w:val="00C435F4"/>
    <w:rsid w:val="00C44A26"/>
    <w:rsid w:val="00C44E65"/>
    <w:rsid w:val="00C45C6C"/>
    <w:rsid w:val="00C46C86"/>
    <w:rsid w:val="00C46EDF"/>
    <w:rsid w:val="00C50EA4"/>
    <w:rsid w:val="00C51541"/>
    <w:rsid w:val="00C5240E"/>
    <w:rsid w:val="00C52894"/>
    <w:rsid w:val="00C54106"/>
    <w:rsid w:val="00C55D2D"/>
    <w:rsid w:val="00C562CF"/>
    <w:rsid w:val="00C56416"/>
    <w:rsid w:val="00C57D11"/>
    <w:rsid w:val="00C6527B"/>
    <w:rsid w:val="00C654D5"/>
    <w:rsid w:val="00C65B02"/>
    <w:rsid w:val="00C66F0D"/>
    <w:rsid w:val="00C66F16"/>
    <w:rsid w:val="00C70F8B"/>
    <w:rsid w:val="00C72CBA"/>
    <w:rsid w:val="00C73366"/>
    <w:rsid w:val="00C7487C"/>
    <w:rsid w:val="00C75967"/>
    <w:rsid w:val="00C77306"/>
    <w:rsid w:val="00C804D4"/>
    <w:rsid w:val="00C80903"/>
    <w:rsid w:val="00C80E5E"/>
    <w:rsid w:val="00C80EFB"/>
    <w:rsid w:val="00C80F38"/>
    <w:rsid w:val="00C811BA"/>
    <w:rsid w:val="00C82BDE"/>
    <w:rsid w:val="00C82C4F"/>
    <w:rsid w:val="00C844FF"/>
    <w:rsid w:val="00C848D1"/>
    <w:rsid w:val="00C85168"/>
    <w:rsid w:val="00C865F3"/>
    <w:rsid w:val="00C870F0"/>
    <w:rsid w:val="00C900AA"/>
    <w:rsid w:val="00C9084A"/>
    <w:rsid w:val="00C90EC0"/>
    <w:rsid w:val="00C93106"/>
    <w:rsid w:val="00C932B3"/>
    <w:rsid w:val="00C93E17"/>
    <w:rsid w:val="00C961EE"/>
    <w:rsid w:val="00C96E2E"/>
    <w:rsid w:val="00C977AF"/>
    <w:rsid w:val="00C97831"/>
    <w:rsid w:val="00C97E56"/>
    <w:rsid w:val="00CA0E05"/>
    <w:rsid w:val="00CA10A4"/>
    <w:rsid w:val="00CA1883"/>
    <w:rsid w:val="00CA25F3"/>
    <w:rsid w:val="00CA3092"/>
    <w:rsid w:val="00CA34F6"/>
    <w:rsid w:val="00CA5AEC"/>
    <w:rsid w:val="00CA64A4"/>
    <w:rsid w:val="00CA7EAC"/>
    <w:rsid w:val="00CB077E"/>
    <w:rsid w:val="00CB0D3B"/>
    <w:rsid w:val="00CB1573"/>
    <w:rsid w:val="00CB18E3"/>
    <w:rsid w:val="00CB31AE"/>
    <w:rsid w:val="00CB3DDF"/>
    <w:rsid w:val="00CB53B4"/>
    <w:rsid w:val="00CC073A"/>
    <w:rsid w:val="00CC2CBA"/>
    <w:rsid w:val="00CC4215"/>
    <w:rsid w:val="00CC559A"/>
    <w:rsid w:val="00CC7BC4"/>
    <w:rsid w:val="00CC7C0A"/>
    <w:rsid w:val="00CC7DD8"/>
    <w:rsid w:val="00CD0C22"/>
    <w:rsid w:val="00CD160C"/>
    <w:rsid w:val="00CD425F"/>
    <w:rsid w:val="00CD5B08"/>
    <w:rsid w:val="00CD62D5"/>
    <w:rsid w:val="00CD66C5"/>
    <w:rsid w:val="00CD6E06"/>
    <w:rsid w:val="00CD7538"/>
    <w:rsid w:val="00CD7CFE"/>
    <w:rsid w:val="00CE2201"/>
    <w:rsid w:val="00CE28B7"/>
    <w:rsid w:val="00CE2994"/>
    <w:rsid w:val="00CE41B4"/>
    <w:rsid w:val="00CE420A"/>
    <w:rsid w:val="00CE4943"/>
    <w:rsid w:val="00CE570C"/>
    <w:rsid w:val="00CE68C9"/>
    <w:rsid w:val="00CE7482"/>
    <w:rsid w:val="00CE767E"/>
    <w:rsid w:val="00CE7FE6"/>
    <w:rsid w:val="00CF042C"/>
    <w:rsid w:val="00CF0949"/>
    <w:rsid w:val="00CF174C"/>
    <w:rsid w:val="00CF2299"/>
    <w:rsid w:val="00CF3031"/>
    <w:rsid w:val="00CF3CDD"/>
    <w:rsid w:val="00CF49E8"/>
    <w:rsid w:val="00CF5DFA"/>
    <w:rsid w:val="00CF7496"/>
    <w:rsid w:val="00CF78E4"/>
    <w:rsid w:val="00D017B9"/>
    <w:rsid w:val="00D018F4"/>
    <w:rsid w:val="00D03184"/>
    <w:rsid w:val="00D03256"/>
    <w:rsid w:val="00D03A35"/>
    <w:rsid w:val="00D03D3D"/>
    <w:rsid w:val="00D04049"/>
    <w:rsid w:val="00D04327"/>
    <w:rsid w:val="00D0448F"/>
    <w:rsid w:val="00D044CA"/>
    <w:rsid w:val="00D050F0"/>
    <w:rsid w:val="00D12458"/>
    <w:rsid w:val="00D129B0"/>
    <w:rsid w:val="00D12A3B"/>
    <w:rsid w:val="00D13DF4"/>
    <w:rsid w:val="00D1415D"/>
    <w:rsid w:val="00D1425C"/>
    <w:rsid w:val="00D156AD"/>
    <w:rsid w:val="00D1776E"/>
    <w:rsid w:val="00D21764"/>
    <w:rsid w:val="00D23DD4"/>
    <w:rsid w:val="00D2590B"/>
    <w:rsid w:val="00D27319"/>
    <w:rsid w:val="00D276C8"/>
    <w:rsid w:val="00D3004B"/>
    <w:rsid w:val="00D30C58"/>
    <w:rsid w:val="00D31754"/>
    <w:rsid w:val="00D320F5"/>
    <w:rsid w:val="00D323BE"/>
    <w:rsid w:val="00D3351C"/>
    <w:rsid w:val="00D33767"/>
    <w:rsid w:val="00D339C5"/>
    <w:rsid w:val="00D35369"/>
    <w:rsid w:val="00D3622E"/>
    <w:rsid w:val="00D37560"/>
    <w:rsid w:val="00D40357"/>
    <w:rsid w:val="00D40578"/>
    <w:rsid w:val="00D40CED"/>
    <w:rsid w:val="00D40CF2"/>
    <w:rsid w:val="00D41386"/>
    <w:rsid w:val="00D41FE4"/>
    <w:rsid w:val="00D43F7D"/>
    <w:rsid w:val="00D45E2F"/>
    <w:rsid w:val="00D46393"/>
    <w:rsid w:val="00D46E4C"/>
    <w:rsid w:val="00D50431"/>
    <w:rsid w:val="00D52DE6"/>
    <w:rsid w:val="00D531A8"/>
    <w:rsid w:val="00D55FC0"/>
    <w:rsid w:val="00D60379"/>
    <w:rsid w:val="00D60AEA"/>
    <w:rsid w:val="00D61B10"/>
    <w:rsid w:val="00D62222"/>
    <w:rsid w:val="00D6329B"/>
    <w:rsid w:val="00D635F5"/>
    <w:rsid w:val="00D63FA6"/>
    <w:rsid w:val="00D644EE"/>
    <w:rsid w:val="00D65EC2"/>
    <w:rsid w:val="00D66586"/>
    <w:rsid w:val="00D66ACC"/>
    <w:rsid w:val="00D67460"/>
    <w:rsid w:val="00D7139C"/>
    <w:rsid w:val="00D7148F"/>
    <w:rsid w:val="00D71D60"/>
    <w:rsid w:val="00D723FC"/>
    <w:rsid w:val="00D728D9"/>
    <w:rsid w:val="00D73794"/>
    <w:rsid w:val="00D74C78"/>
    <w:rsid w:val="00D75AA5"/>
    <w:rsid w:val="00D75EE0"/>
    <w:rsid w:val="00D7776A"/>
    <w:rsid w:val="00D8017D"/>
    <w:rsid w:val="00D8078B"/>
    <w:rsid w:val="00D80EE0"/>
    <w:rsid w:val="00D812EB"/>
    <w:rsid w:val="00D81941"/>
    <w:rsid w:val="00D83005"/>
    <w:rsid w:val="00D83B6E"/>
    <w:rsid w:val="00D83EC9"/>
    <w:rsid w:val="00D85886"/>
    <w:rsid w:val="00D85FCA"/>
    <w:rsid w:val="00D864E8"/>
    <w:rsid w:val="00D86563"/>
    <w:rsid w:val="00D86CC2"/>
    <w:rsid w:val="00D87C97"/>
    <w:rsid w:val="00D903C1"/>
    <w:rsid w:val="00D9058A"/>
    <w:rsid w:val="00D907AE"/>
    <w:rsid w:val="00D907F9"/>
    <w:rsid w:val="00D90F8A"/>
    <w:rsid w:val="00D91108"/>
    <w:rsid w:val="00D92975"/>
    <w:rsid w:val="00D92D73"/>
    <w:rsid w:val="00D92D75"/>
    <w:rsid w:val="00D9381C"/>
    <w:rsid w:val="00D94F1F"/>
    <w:rsid w:val="00D951FB"/>
    <w:rsid w:val="00D96FD9"/>
    <w:rsid w:val="00DA104D"/>
    <w:rsid w:val="00DA17A1"/>
    <w:rsid w:val="00DA2F00"/>
    <w:rsid w:val="00DA3365"/>
    <w:rsid w:val="00DA4D77"/>
    <w:rsid w:val="00DA54D6"/>
    <w:rsid w:val="00DA65F6"/>
    <w:rsid w:val="00DA6766"/>
    <w:rsid w:val="00DB0E8A"/>
    <w:rsid w:val="00DB3F80"/>
    <w:rsid w:val="00DB4BD4"/>
    <w:rsid w:val="00DB6BC9"/>
    <w:rsid w:val="00DB7974"/>
    <w:rsid w:val="00DC21B4"/>
    <w:rsid w:val="00DC268D"/>
    <w:rsid w:val="00DC2974"/>
    <w:rsid w:val="00DC3084"/>
    <w:rsid w:val="00DC3646"/>
    <w:rsid w:val="00DC4CAA"/>
    <w:rsid w:val="00DC4FF9"/>
    <w:rsid w:val="00DC511F"/>
    <w:rsid w:val="00DC5F9C"/>
    <w:rsid w:val="00DC5FC5"/>
    <w:rsid w:val="00DC6949"/>
    <w:rsid w:val="00DD01AD"/>
    <w:rsid w:val="00DD0D4E"/>
    <w:rsid w:val="00DD14BF"/>
    <w:rsid w:val="00DD1EEC"/>
    <w:rsid w:val="00DD2996"/>
    <w:rsid w:val="00DD2ADC"/>
    <w:rsid w:val="00DD2AEF"/>
    <w:rsid w:val="00DD339A"/>
    <w:rsid w:val="00DD344C"/>
    <w:rsid w:val="00DD57C4"/>
    <w:rsid w:val="00DD5CA5"/>
    <w:rsid w:val="00DD66B4"/>
    <w:rsid w:val="00DE44A6"/>
    <w:rsid w:val="00DE61C3"/>
    <w:rsid w:val="00DE7584"/>
    <w:rsid w:val="00DE7C37"/>
    <w:rsid w:val="00DE7F78"/>
    <w:rsid w:val="00DF1C92"/>
    <w:rsid w:val="00DF5B2B"/>
    <w:rsid w:val="00DF601B"/>
    <w:rsid w:val="00DF7199"/>
    <w:rsid w:val="00E0047C"/>
    <w:rsid w:val="00E005CE"/>
    <w:rsid w:val="00E017A0"/>
    <w:rsid w:val="00E01CDE"/>
    <w:rsid w:val="00E020F8"/>
    <w:rsid w:val="00E02E8C"/>
    <w:rsid w:val="00E03468"/>
    <w:rsid w:val="00E03F1D"/>
    <w:rsid w:val="00E049F8"/>
    <w:rsid w:val="00E116DB"/>
    <w:rsid w:val="00E128FD"/>
    <w:rsid w:val="00E14184"/>
    <w:rsid w:val="00E14EC7"/>
    <w:rsid w:val="00E15A3C"/>
    <w:rsid w:val="00E17D9C"/>
    <w:rsid w:val="00E20A6F"/>
    <w:rsid w:val="00E2190A"/>
    <w:rsid w:val="00E21F28"/>
    <w:rsid w:val="00E2244D"/>
    <w:rsid w:val="00E22725"/>
    <w:rsid w:val="00E231A1"/>
    <w:rsid w:val="00E23251"/>
    <w:rsid w:val="00E24941"/>
    <w:rsid w:val="00E255CF"/>
    <w:rsid w:val="00E26E18"/>
    <w:rsid w:val="00E30260"/>
    <w:rsid w:val="00E30947"/>
    <w:rsid w:val="00E319EC"/>
    <w:rsid w:val="00E326AC"/>
    <w:rsid w:val="00E33F55"/>
    <w:rsid w:val="00E35128"/>
    <w:rsid w:val="00E35CB8"/>
    <w:rsid w:val="00E37172"/>
    <w:rsid w:val="00E41500"/>
    <w:rsid w:val="00E42466"/>
    <w:rsid w:val="00E42DE7"/>
    <w:rsid w:val="00E42F63"/>
    <w:rsid w:val="00E434F6"/>
    <w:rsid w:val="00E454E2"/>
    <w:rsid w:val="00E471D2"/>
    <w:rsid w:val="00E47249"/>
    <w:rsid w:val="00E500D1"/>
    <w:rsid w:val="00E5081B"/>
    <w:rsid w:val="00E50D3E"/>
    <w:rsid w:val="00E51492"/>
    <w:rsid w:val="00E51FF7"/>
    <w:rsid w:val="00E5339F"/>
    <w:rsid w:val="00E5371E"/>
    <w:rsid w:val="00E5543A"/>
    <w:rsid w:val="00E55F82"/>
    <w:rsid w:val="00E56CFB"/>
    <w:rsid w:val="00E605F6"/>
    <w:rsid w:val="00E60E26"/>
    <w:rsid w:val="00E61CED"/>
    <w:rsid w:val="00E62919"/>
    <w:rsid w:val="00E62C89"/>
    <w:rsid w:val="00E63CC5"/>
    <w:rsid w:val="00E63E34"/>
    <w:rsid w:val="00E644B6"/>
    <w:rsid w:val="00E646B6"/>
    <w:rsid w:val="00E6765D"/>
    <w:rsid w:val="00E678B8"/>
    <w:rsid w:val="00E70787"/>
    <w:rsid w:val="00E70ECC"/>
    <w:rsid w:val="00E7109E"/>
    <w:rsid w:val="00E7175B"/>
    <w:rsid w:val="00E719FA"/>
    <w:rsid w:val="00E72B9F"/>
    <w:rsid w:val="00E72DA7"/>
    <w:rsid w:val="00E74527"/>
    <w:rsid w:val="00E74918"/>
    <w:rsid w:val="00E74A98"/>
    <w:rsid w:val="00E76877"/>
    <w:rsid w:val="00E76D43"/>
    <w:rsid w:val="00E772CC"/>
    <w:rsid w:val="00E7746E"/>
    <w:rsid w:val="00E8135E"/>
    <w:rsid w:val="00E81C70"/>
    <w:rsid w:val="00E825F2"/>
    <w:rsid w:val="00E82932"/>
    <w:rsid w:val="00E849AC"/>
    <w:rsid w:val="00E85A92"/>
    <w:rsid w:val="00E8746F"/>
    <w:rsid w:val="00E87C2E"/>
    <w:rsid w:val="00E87F14"/>
    <w:rsid w:val="00E9025C"/>
    <w:rsid w:val="00E902A2"/>
    <w:rsid w:val="00E91B53"/>
    <w:rsid w:val="00E928FB"/>
    <w:rsid w:val="00E9316A"/>
    <w:rsid w:val="00E93345"/>
    <w:rsid w:val="00E93721"/>
    <w:rsid w:val="00E952C0"/>
    <w:rsid w:val="00E958DA"/>
    <w:rsid w:val="00EA061B"/>
    <w:rsid w:val="00EA08EA"/>
    <w:rsid w:val="00EA149E"/>
    <w:rsid w:val="00EA258E"/>
    <w:rsid w:val="00EA411E"/>
    <w:rsid w:val="00EA54F6"/>
    <w:rsid w:val="00EA6221"/>
    <w:rsid w:val="00EA6A12"/>
    <w:rsid w:val="00EA72AC"/>
    <w:rsid w:val="00EA7AC1"/>
    <w:rsid w:val="00EB24F6"/>
    <w:rsid w:val="00EB2D05"/>
    <w:rsid w:val="00EB31CE"/>
    <w:rsid w:val="00EB39BF"/>
    <w:rsid w:val="00EB5604"/>
    <w:rsid w:val="00EB56C0"/>
    <w:rsid w:val="00EB6185"/>
    <w:rsid w:val="00EB66D9"/>
    <w:rsid w:val="00EB6BCD"/>
    <w:rsid w:val="00EC01C0"/>
    <w:rsid w:val="00EC122A"/>
    <w:rsid w:val="00EC1CE3"/>
    <w:rsid w:val="00EC2C4B"/>
    <w:rsid w:val="00EC3119"/>
    <w:rsid w:val="00EC3938"/>
    <w:rsid w:val="00EC4BC2"/>
    <w:rsid w:val="00ED0AAF"/>
    <w:rsid w:val="00ED0B82"/>
    <w:rsid w:val="00ED1163"/>
    <w:rsid w:val="00ED2278"/>
    <w:rsid w:val="00ED2760"/>
    <w:rsid w:val="00ED2771"/>
    <w:rsid w:val="00ED30E3"/>
    <w:rsid w:val="00ED3CA6"/>
    <w:rsid w:val="00ED5676"/>
    <w:rsid w:val="00ED56B5"/>
    <w:rsid w:val="00ED6727"/>
    <w:rsid w:val="00ED6981"/>
    <w:rsid w:val="00ED7C4C"/>
    <w:rsid w:val="00EE00F7"/>
    <w:rsid w:val="00EE1117"/>
    <w:rsid w:val="00EE16C8"/>
    <w:rsid w:val="00EE3278"/>
    <w:rsid w:val="00EE34AD"/>
    <w:rsid w:val="00EE49EA"/>
    <w:rsid w:val="00EE71E3"/>
    <w:rsid w:val="00EE7BD9"/>
    <w:rsid w:val="00EE7F71"/>
    <w:rsid w:val="00EF0252"/>
    <w:rsid w:val="00EF0EC2"/>
    <w:rsid w:val="00EF11BF"/>
    <w:rsid w:val="00EF1AA8"/>
    <w:rsid w:val="00EF1CCE"/>
    <w:rsid w:val="00EF353F"/>
    <w:rsid w:val="00EF3EAC"/>
    <w:rsid w:val="00EF47DA"/>
    <w:rsid w:val="00EF4A5E"/>
    <w:rsid w:val="00EF52ED"/>
    <w:rsid w:val="00EF6E9B"/>
    <w:rsid w:val="00EF76A7"/>
    <w:rsid w:val="00EF781A"/>
    <w:rsid w:val="00F00063"/>
    <w:rsid w:val="00F004E5"/>
    <w:rsid w:val="00F016A5"/>
    <w:rsid w:val="00F016FE"/>
    <w:rsid w:val="00F01D87"/>
    <w:rsid w:val="00F031D0"/>
    <w:rsid w:val="00F03E0E"/>
    <w:rsid w:val="00F04743"/>
    <w:rsid w:val="00F05D0A"/>
    <w:rsid w:val="00F06E6E"/>
    <w:rsid w:val="00F0725C"/>
    <w:rsid w:val="00F0726E"/>
    <w:rsid w:val="00F07353"/>
    <w:rsid w:val="00F075E2"/>
    <w:rsid w:val="00F07C05"/>
    <w:rsid w:val="00F11C33"/>
    <w:rsid w:val="00F11E43"/>
    <w:rsid w:val="00F12DD0"/>
    <w:rsid w:val="00F13E56"/>
    <w:rsid w:val="00F1416B"/>
    <w:rsid w:val="00F146C1"/>
    <w:rsid w:val="00F14870"/>
    <w:rsid w:val="00F16CEF"/>
    <w:rsid w:val="00F17B6F"/>
    <w:rsid w:val="00F17BF4"/>
    <w:rsid w:val="00F200A1"/>
    <w:rsid w:val="00F214CE"/>
    <w:rsid w:val="00F21C7A"/>
    <w:rsid w:val="00F2511C"/>
    <w:rsid w:val="00F253F9"/>
    <w:rsid w:val="00F26A81"/>
    <w:rsid w:val="00F26A8A"/>
    <w:rsid w:val="00F278F9"/>
    <w:rsid w:val="00F279EE"/>
    <w:rsid w:val="00F318D3"/>
    <w:rsid w:val="00F32CFB"/>
    <w:rsid w:val="00F330BB"/>
    <w:rsid w:val="00F35E76"/>
    <w:rsid w:val="00F36CD6"/>
    <w:rsid w:val="00F37176"/>
    <w:rsid w:val="00F37C09"/>
    <w:rsid w:val="00F40573"/>
    <w:rsid w:val="00F4063A"/>
    <w:rsid w:val="00F4240D"/>
    <w:rsid w:val="00F43808"/>
    <w:rsid w:val="00F4588A"/>
    <w:rsid w:val="00F4591D"/>
    <w:rsid w:val="00F47360"/>
    <w:rsid w:val="00F479B0"/>
    <w:rsid w:val="00F51029"/>
    <w:rsid w:val="00F524E1"/>
    <w:rsid w:val="00F5435E"/>
    <w:rsid w:val="00F54ADA"/>
    <w:rsid w:val="00F55DD9"/>
    <w:rsid w:val="00F56A21"/>
    <w:rsid w:val="00F57B98"/>
    <w:rsid w:val="00F60254"/>
    <w:rsid w:val="00F603F3"/>
    <w:rsid w:val="00F60F61"/>
    <w:rsid w:val="00F61688"/>
    <w:rsid w:val="00F62092"/>
    <w:rsid w:val="00F63727"/>
    <w:rsid w:val="00F64D69"/>
    <w:rsid w:val="00F6538F"/>
    <w:rsid w:val="00F70140"/>
    <w:rsid w:val="00F7256F"/>
    <w:rsid w:val="00F72FA8"/>
    <w:rsid w:val="00F76220"/>
    <w:rsid w:val="00F764F3"/>
    <w:rsid w:val="00F76D75"/>
    <w:rsid w:val="00F77127"/>
    <w:rsid w:val="00F806E8"/>
    <w:rsid w:val="00F80AC6"/>
    <w:rsid w:val="00F80EE1"/>
    <w:rsid w:val="00F828C2"/>
    <w:rsid w:val="00F83E8A"/>
    <w:rsid w:val="00F85165"/>
    <w:rsid w:val="00F86EF6"/>
    <w:rsid w:val="00F870D2"/>
    <w:rsid w:val="00F87CBD"/>
    <w:rsid w:val="00F9126F"/>
    <w:rsid w:val="00F93590"/>
    <w:rsid w:val="00F953EC"/>
    <w:rsid w:val="00F95427"/>
    <w:rsid w:val="00F95562"/>
    <w:rsid w:val="00F965FB"/>
    <w:rsid w:val="00F967EC"/>
    <w:rsid w:val="00F97BAA"/>
    <w:rsid w:val="00FA0221"/>
    <w:rsid w:val="00FA07A3"/>
    <w:rsid w:val="00FA0BE2"/>
    <w:rsid w:val="00FA2AD1"/>
    <w:rsid w:val="00FA2F32"/>
    <w:rsid w:val="00FA36A3"/>
    <w:rsid w:val="00FA423A"/>
    <w:rsid w:val="00FA4C3C"/>
    <w:rsid w:val="00FA5B69"/>
    <w:rsid w:val="00FA79BF"/>
    <w:rsid w:val="00FA7B5E"/>
    <w:rsid w:val="00FB02D7"/>
    <w:rsid w:val="00FB09DF"/>
    <w:rsid w:val="00FB0B12"/>
    <w:rsid w:val="00FB11B8"/>
    <w:rsid w:val="00FB2310"/>
    <w:rsid w:val="00FB30B5"/>
    <w:rsid w:val="00FB3F89"/>
    <w:rsid w:val="00FB3FDF"/>
    <w:rsid w:val="00FB5B6C"/>
    <w:rsid w:val="00FB6CD2"/>
    <w:rsid w:val="00FB71D2"/>
    <w:rsid w:val="00FB75A2"/>
    <w:rsid w:val="00FC0640"/>
    <w:rsid w:val="00FC08FA"/>
    <w:rsid w:val="00FC2086"/>
    <w:rsid w:val="00FC2302"/>
    <w:rsid w:val="00FC3BE8"/>
    <w:rsid w:val="00FC6007"/>
    <w:rsid w:val="00FD1F98"/>
    <w:rsid w:val="00FD3482"/>
    <w:rsid w:val="00FD35EB"/>
    <w:rsid w:val="00FD3B20"/>
    <w:rsid w:val="00FD405E"/>
    <w:rsid w:val="00FD407E"/>
    <w:rsid w:val="00FD484B"/>
    <w:rsid w:val="00FE18DE"/>
    <w:rsid w:val="00FE1B87"/>
    <w:rsid w:val="00FE2835"/>
    <w:rsid w:val="00FE3E46"/>
    <w:rsid w:val="00FE418F"/>
    <w:rsid w:val="00FE52CC"/>
    <w:rsid w:val="00FE5CF2"/>
    <w:rsid w:val="00FE6271"/>
    <w:rsid w:val="00FE6F58"/>
    <w:rsid w:val="00FE741E"/>
    <w:rsid w:val="00FE7929"/>
    <w:rsid w:val="00FE7A9F"/>
    <w:rsid w:val="00FF204B"/>
    <w:rsid w:val="00FF3145"/>
    <w:rsid w:val="00FF45BF"/>
    <w:rsid w:val="00FF4DA4"/>
    <w:rsid w:val="00FF62B4"/>
    <w:rsid w:val="00FF63A0"/>
    <w:rsid w:val="00FF73D9"/>
    <w:rsid w:val="00FF7E4F"/>
    <w:rsid w:val="05453C4E"/>
    <w:rsid w:val="05F647CF"/>
    <w:rsid w:val="061B6B5B"/>
    <w:rsid w:val="09737399"/>
    <w:rsid w:val="0A102D44"/>
    <w:rsid w:val="0CB81D86"/>
    <w:rsid w:val="0ECF3605"/>
    <w:rsid w:val="15097C79"/>
    <w:rsid w:val="18984285"/>
    <w:rsid w:val="1E3213B0"/>
    <w:rsid w:val="2315428F"/>
    <w:rsid w:val="23FC194F"/>
    <w:rsid w:val="29E7651B"/>
    <w:rsid w:val="2E1E48B5"/>
    <w:rsid w:val="3A9B1E13"/>
    <w:rsid w:val="3AA3039B"/>
    <w:rsid w:val="40E26E44"/>
    <w:rsid w:val="40F70DCB"/>
    <w:rsid w:val="413C3A61"/>
    <w:rsid w:val="44054E73"/>
    <w:rsid w:val="46AA1D0A"/>
    <w:rsid w:val="4C862830"/>
    <w:rsid w:val="58C02E34"/>
    <w:rsid w:val="5AA4538C"/>
    <w:rsid w:val="5AD437A0"/>
    <w:rsid w:val="5B646DE8"/>
    <w:rsid w:val="616E59F4"/>
    <w:rsid w:val="64876F1E"/>
    <w:rsid w:val="64AD0F3E"/>
    <w:rsid w:val="66BD5A30"/>
    <w:rsid w:val="67807E3B"/>
    <w:rsid w:val="69FF4B79"/>
    <w:rsid w:val="717120F0"/>
    <w:rsid w:val="72D5340B"/>
    <w:rsid w:val="743D3DF1"/>
    <w:rsid w:val="78556449"/>
    <w:rsid w:val="787B34EE"/>
    <w:rsid w:val="79F82786"/>
    <w:rsid w:val="7A7254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77140AA"/>
  <w15:docId w15:val="{DE0E0BA5-3F55-4B59-9B7E-582777CAA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uiPriority="9"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Times New Roman" w:hAnsi="Calibri" w:cs="Calibri"/>
      <w:sz w:val="22"/>
      <w:szCs w:val="22"/>
    </w:rPr>
  </w:style>
  <w:style w:type="paragraph" w:styleId="Heading1">
    <w:name w:val="heading 1"/>
    <w:basedOn w:val="Normal"/>
    <w:next w:val="Normal"/>
    <w:link w:val="Heading1Char"/>
    <w:qFormat/>
    <w:locked/>
    <w:pPr>
      <w:keepNext/>
      <w:spacing w:before="240" w:after="60" w:line="240" w:lineRule="auto"/>
      <w:outlineLvl w:val="0"/>
    </w:pPr>
    <w:rPr>
      <w:rFonts w:ascii="Cambria" w:hAnsi="Cambria" w:cs="Times New Roman"/>
      <w:b/>
      <w:bCs/>
      <w:kern w:val="32"/>
      <w:sz w:val="32"/>
      <w:szCs w:val="32"/>
      <w:lang w:val="de-DE" w:eastAsia="de-AT"/>
    </w:rPr>
  </w:style>
  <w:style w:type="paragraph" w:styleId="Heading2">
    <w:name w:val="heading 2"/>
    <w:basedOn w:val="Normal"/>
    <w:next w:val="Normal"/>
    <w:link w:val="Heading2Char"/>
    <w:uiPriority w:val="9"/>
    <w:qFormat/>
    <w:pPr>
      <w:keepNext/>
      <w:keepLines/>
      <w:spacing w:before="120" w:after="0" w:line="240" w:lineRule="auto"/>
      <w:outlineLvl w:val="1"/>
    </w:pPr>
    <w:rPr>
      <w:rFonts w:ascii="Cambria" w:hAnsi="Cambria" w:cs="Cambria"/>
      <w:sz w:val="36"/>
      <w:szCs w:val="36"/>
      <w:lang w:val="en-US" w:eastAsia="en-US"/>
    </w:rPr>
  </w:style>
  <w:style w:type="paragraph" w:styleId="Heading6">
    <w:name w:val="heading 6"/>
    <w:basedOn w:val="Normal"/>
    <w:next w:val="Normal"/>
    <w:qFormat/>
    <w:locked/>
    <w:pPr>
      <w:keepNext/>
      <w:spacing w:after="0" w:line="240" w:lineRule="auto"/>
      <w:jc w:val="center"/>
      <w:outlineLvl w:val="5"/>
    </w:pPr>
    <w:rPr>
      <w:rFonts w:ascii="Times New Roman" w:hAnsi="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qFormat/>
    <w:pPr>
      <w:spacing w:after="0" w:line="240" w:lineRule="auto"/>
    </w:pPr>
    <w:rPr>
      <w:rFonts w:ascii="Tahoma" w:hAnsi="Tahoma" w:cs="Tahoma"/>
      <w:sz w:val="16"/>
      <w:szCs w:val="16"/>
    </w:rPr>
  </w:style>
  <w:style w:type="paragraph" w:styleId="CommentText">
    <w:name w:val="annotation text"/>
    <w:basedOn w:val="Normal"/>
    <w:link w:val="CommentTextChar"/>
    <w:uiPriority w:val="99"/>
    <w:qFormat/>
    <w:pPr>
      <w:spacing w:line="240" w:lineRule="auto"/>
    </w:pPr>
    <w:rPr>
      <w:sz w:val="20"/>
      <w:szCs w:val="20"/>
    </w:rPr>
  </w:style>
  <w:style w:type="paragraph" w:styleId="CommentSubject">
    <w:name w:val="annotation subject"/>
    <w:basedOn w:val="CommentText"/>
    <w:next w:val="CommentText"/>
    <w:link w:val="CommentSubjectChar"/>
    <w:uiPriority w:val="99"/>
    <w:semiHidden/>
    <w:qFormat/>
    <w:rPr>
      <w:b/>
      <w:bCs/>
    </w:rPr>
  </w:style>
  <w:style w:type="paragraph" w:styleId="Footer">
    <w:name w:val="footer"/>
    <w:basedOn w:val="Normal"/>
    <w:link w:val="FooterChar"/>
    <w:uiPriority w:val="99"/>
    <w:qFormat/>
    <w:pPr>
      <w:tabs>
        <w:tab w:val="center" w:pos="4680"/>
        <w:tab w:val="right" w:pos="9360"/>
      </w:tabs>
      <w:spacing w:after="0" w:line="240" w:lineRule="auto"/>
    </w:pPr>
  </w:style>
  <w:style w:type="paragraph" w:styleId="Header">
    <w:name w:val="header"/>
    <w:basedOn w:val="Normal"/>
    <w:link w:val="HeaderChar"/>
    <w:uiPriority w:val="99"/>
    <w:qFormat/>
    <w:pPr>
      <w:tabs>
        <w:tab w:val="center" w:pos="4680"/>
        <w:tab w:val="right" w:pos="9360"/>
      </w:tabs>
      <w:spacing w:after="0" w:line="240" w:lineRule="auto"/>
    </w:pPr>
  </w:style>
  <w:style w:type="paragraph" w:styleId="PlainText">
    <w:name w:val="Plain Text"/>
    <w:basedOn w:val="Normal"/>
    <w:link w:val="PlainTextChar"/>
    <w:uiPriority w:val="99"/>
    <w:unhideWhenUsed/>
    <w:qFormat/>
    <w:pPr>
      <w:spacing w:after="0" w:line="240" w:lineRule="auto"/>
    </w:pPr>
    <w:rPr>
      <w:rFonts w:ascii="Courier New" w:hAnsi="Courier New" w:cs="Courier New"/>
      <w:sz w:val="20"/>
      <w:szCs w:val="20"/>
      <w:lang w:eastAsia="en-US"/>
    </w:rPr>
  </w:style>
  <w:style w:type="character" w:styleId="CommentReference">
    <w:name w:val="annotation reference"/>
    <w:uiPriority w:val="99"/>
    <w:semiHidden/>
    <w:qFormat/>
    <w:rPr>
      <w:sz w:val="16"/>
      <w:szCs w:val="16"/>
    </w:rPr>
  </w:style>
  <w:style w:type="table" w:styleId="TableGrid">
    <w:name w:val="Table Grid"/>
    <w:basedOn w:val="TableNormal"/>
    <w:uiPriority w:val="99"/>
    <w:qFormat/>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semiHidden/>
    <w:qFormat/>
    <w:locked/>
    <w:rPr>
      <w:rFonts w:ascii="Cambria" w:hAnsi="Cambria" w:cs="Cambria"/>
      <w:sz w:val="36"/>
      <w:szCs w:val="36"/>
      <w:lang w:val="en-US" w:eastAsia="en-US"/>
    </w:rPr>
  </w:style>
  <w:style w:type="paragraph" w:styleId="ListParagraph">
    <w:name w:val="List Paragraph"/>
    <w:basedOn w:val="Normal"/>
    <w:uiPriority w:val="34"/>
    <w:qFormat/>
    <w:pPr>
      <w:ind w:left="720"/>
    </w:pPr>
  </w:style>
  <w:style w:type="character" w:customStyle="1" w:styleId="BalloonTextChar">
    <w:name w:val="Balloon Text Char"/>
    <w:link w:val="BalloonText"/>
    <w:uiPriority w:val="99"/>
    <w:semiHidden/>
    <w:qFormat/>
    <w:locked/>
    <w:rPr>
      <w:rFonts w:ascii="Tahoma" w:hAnsi="Tahoma" w:cs="Tahoma"/>
      <w:sz w:val="16"/>
      <w:szCs w:val="16"/>
    </w:rPr>
  </w:style>
  <w:style w:type="paragraph" w:customStyle="1" w:styleId="Revision1">
    <w:name w:val="Revision1"/>
    <w:hidden/>
    <w:uiPriority w:val="99"/>
    <w:semiHidden/>
    <w:qFormat/>
    <w:rPr>
      <w:rFonts w:ascii="Calibri" w:eastAsia="Times New Roman" w:hAnsi="Calibri" w:cs="Calibri"/>
      <w:sz w:val="22"/>
      <w:szCs w:val="22"/>
    </w:rPr>
  </w:style>
  <w:style w:type="character" w:customStyle="1" w:styleId="CommentTextChar">
    <w:name w:val="Comment Text Char"/>
    <w:link w:val="CommentText"/>
    <w:uiPriority w:val="99"/>
    <w:qFormat/>
    <w:locked/>
    <w:rPr>
      <w:sz w:val="20"/>
      <w:szCs w:val="20"/>
    </w:rPr>
  </w:style>
  <w:style w:type="character" w:customStyle="1" w:styleId="CommentSubjectChar">
    <w:name w:val="Comment Subject Char"/>
    <w:link w:val="CommentSubject"/>
    <w:uiPriority w:val="99"/>
    <w:semiHidden/>
    <w:qFormat/>
    <w:locked/>
    <w:rPr>
      <w:b/>
      <w:bCs/>
      <w:sz w:val="20"/>
      <w:szCs w:val="20"/>
    </w:rPr>
  </w:style>
  <w:style w:type="character" w:customStyle="1" w:styleId="HeaderChar">
    <w:name w:val="Header Char"/>
    <w:basedOn w:val="DefaultParagraphFont"/>
    <w:link w:val="Header"/>
    <w:uiPriority w:val="99"/>
    <w:qFormat/>
    <w:locked/>
  </w:style>
  <w:style w:type="character" w:customStyle="1" w:styleId="FooterChar">
    <w:name w:val="Footer Char"/>
    <w:basedOn w:val="DefaultParagraphFont"/>
    <w:link w:val="Footer"/>
    <w:uiPriority w:val="99"/>
    <w:qFormat/>
    <w:locked/>
  </w:style>
  <w:style w:type="paragraph" w:customStyle="1" w:styleId="al">
    <w:name w:val="a_l"/>
    <w:basedOn w:val="Normal"/>
    <w:qFormat/>
    <w:pPr>
      <w:spacing w:before="100" w:beforeAutospacing="1" w:after="100" w:afterAutospacing="1" w:line="240" w:lineRule="auto"/>
    </w:pPr>
    <w:rPr>
      <w:rFonts w:ascii="Times New Roman" w:hAnsi="Times New Roman" w:cs="Times New Roman"/>
      <w:sz w:val="24"/>
      <w:szCs w:val="24"/>
      <w:lang w:val="en-US" w:eastAsia="en-US"/>
    </w:rPr>
  </w:style>
  <w:style w:type="paragraph" w:customStyle="1" w:styleId="LNT">
    <w:name w:val="LNT"/>
    <w:basedOn w:val="Normal"/>
    <w:qFormat/>
    <w:pPr>
      <w:spacing w:before="120" w:after="0" w:line="360" w:lineRule="auto"/>
      <w:jc w:val="both"/>
    </w:pPr>
    <w:rPr>
      <w:rFonts w:ascii="Arial" w:hAnsi="Arial" w:cs="Times New Roman"/>
      <w:sz w:val="24"/>
      <w:szCs w:val="20"/>
      <w:lang w:eastAsia="en-US"/>
    </w:rPr>
  </w:style>
  <w:style w:type="paragraph" w:customStyle="1" w:styleId="Datedadoption">
    <w:name w:val="Date d'adoption"/>
    <w:basedOn w:val="Normal"/>
    <w:next w:val="Normal"/>
    <w:qFormat/>
    <w:pPr>
      <w:spacing w:before="360" w:after="0" w:line="360" w:lineRule="auto"/>
      <w:ind w:left="357"/>
      <w:jc w:val="center"/>
    </w:pPr>
    <w:rPr>
      <w:rFonts w:ascii="Times New Roman" w:hAnsi="Times New Roman" w:cs="Arial"/>
      <w:b/>
      <w:bCs/>
      <w:kern w:val="32"/>
      <w:sz w:val="24"/>
      <w:szCs w:val="20"/>
      <w:lang w:val="en-GB" w:eastAsia="zh-CN"/>
    </w:rPr>
  </w:style>
  <w:style w:type="character" w:customStyle="1" w:styleId="PlainTextChar">
    <w:name w:val="Plain Text Char"/>
    <w:basedOn w:val="DefaultParagraphFont"/>
    <w:link w:val="PlainText"/>
    <w:uiPriority w:val="99"/>
    <w:qFormat/>
    <w:rPr>
      <w:rFonts w:ascii="Courier New" w:hAnsi="Courier New" w:cs="Courier New"/>
      <w:lang w:eastAsia="en-US"/>
    </w:rPr>
  </w:style>
  <w:style w:type="paragraph" w:customStyle="1" w:styleId="1">
    <w:name w:val="1"/>
    <w:basedOn w:val="Normal"/>
    <w:qFormat/>
    <w:pPr>
      <w:spacing w:after="0" w:line="240" w:lineRule="auto"/>
    </w:pPr>
    <w:rPr>
      <w:rFonts w:ascii="ArialUpR" w:hAnsi="ArialUpR" w:cs="Times New Roman"/>
      <w:sz w:val="24"/>
      <w:szCs w:val="20"/>
      <w:lang w:val="pl-PL" w:eastAsia="pl-PL"/>
    </w:rPr>
  </w:style>
  <w:style w:type="character" w:customStyle="1" w:styleId="Heading1Char">
    <w:name w:val="Heading 1 Char"/>
    <w:basedOn w:val="DefaultParagraphFont"/>
    <w:link w:val="Heading1"/>
    <w:qFormat/>
    <w:rPr>
      <w:rFonts w:ascii="Cambria" w:hAnsi="Cambria"/>
      <w:b/>
      <w:bCs/>
      <w:kern w:val="32"/>
      <w:sz w:val="32"/>
      <w:szCs w:val="32"/>
      <w:lang w:val="de-DE" w:eastAsia="de-AT"/>
    </w:rPr>
  </w:style>
  <w:style w:type="paragraph" w:customStyle="1" w:styleId="Default">
    <w:name w:val="Default"/>
    <w:qFormat/>
    <w:pPr>
      <w:autoSpaceDE w:val="0"/>
      <w:autoSpaceDN w:val="0"/>
      <w:adjustRightInd w:val="0"/>
    </w:pPr>
    <w:rPr>
      <w:rFonts w:eastAsiaTheme="minorHAnsi"/>
      <w:color w:val="000000"/>
      <w:sz w:val="24"/>
      <w:szCs w:val="24"/>
      <w:lang w:val="en-US" w:eastAsia="en-US"/>
    </w:rPr>
  </w:style>
  <w:style w:type="character" w:customStyle="1" w:styleId="slitbdy">
    <w:name w:val="s_lit_bdy"/>
    <w:qFormat/>
  </w:style>
  <w:style w:type="character" w:customStyle="1" w:styleId="salnbdy">
    <w:name w:val="s_aln_bdy"/>
    <w:qFormat/>
  </w:style>
  <w:style w:type="paragraph" w:customStyle="1" w:styleId="StyleBodyTextBefore6pt">
    <w:name w:val="Style Body Text + Before:  6 pt"/>
    <w:basedOn w:val="Normal"/>
    <w:qFormat/>
    <w:pPr>
      <w:spacing w:after="0" w:line="240" w:lineRule="auto"/>
    </w:pPr>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379F67-F0E9-4B59-B59F-9F3CA0909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23</Pages>
  <Words>7267</Words>
  <Characters>42277</Characters>
  <Application>Microsoft Office Word</Application>
  <DocSecurity>0</DocSecurity>
  <Lines>352</Lines>
  <Paragraphs>98</Paragraphs>
  <ScaleCrop>false</ScaleCrop>
  <HeadingPairs>
    <vt:vector size="2" baseType="variant">
      <vt:variant>
        <vt:lpstr>Title</vt:lpstr>
      </vt:variant>
      <vt:variant>
        <vt:i4>1</vt:i4>
      </vt:variant>
    </vt:vector>
  </HeadingPairs>
  <TitlesOfParts>
    <vt:vector size="1" baseType="lpstr">
      <vt:lpstr/>
    </vt:vector>
  </TitlesOfParts>
  <Company>ANRE</Company>
  <LinksUpToDate>false</LinksUpToDate>
  <CharactersWithSpaces>49446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7</cp:revision>
  <cp:lastPrinted>2019-02-26T14:59:00Z</cp:lastPrinted>
  <dcterms:created xsi:type="dcterms:W3CDTF">2020-09-14T11:25:00Z</dcterms:created>
  <dcterms:modified xsi:type="dcterms:W3CDTF">2020-09-15T10:25:00Z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1033-11.2.0.9635</vt:lpwstr>
  </property>
</Properties>
</file>